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F79" w:rsidRDefault="00530F79">
      <w:pPr>
        <w:pStyle w:val="Heading2"/>
        <w:tabs>
          <w:tab w:val="left" w:pos="4500"/>
        </w:tabs>
        <w:ind w:left="360"/>
        <w:jc w:val="center"/>
        <w:rPr>
          <w:b/>
          <w:sz w:val="28"/>
          <w:u w:val="none"/>
        </w:rPr>
      </w:pPr>
      <w:bookmarkStart w:id="0" w:name="_GoBack"/>
      <w:bookmarkEnd w:id="0"/>
      <w:smartTag w:uri="urn:schemas-microsoft-com:office:smarttags" w:element="place">
        <w:r>
          <w:rPr>
            <w:b/>
            <w:sz w:val="28"/>
            <w:u w:val="none"/>
          </w:rPr>
          <w:t>South Slough</w:t>
        </w:r>
      </w:smartTag>
      <w:r>
        <w:rPr>
          <w:b/>
          <w:sz w:val="28"/>
          <w:u w:val="none"/>
        </w:rPr>
        <w:t xml:space="preserve"> (SOS) NERR Nutrient Metadata</w:t>
      </w:r>
    </w:p>
    <w:p w:rsidR="00530F79" w:rsidRDefault="00530F79">
      <w:pPr>
        <w:pStyle w:val="Heading2"/>
        <w:jc w:val="center"/>
        <w:rPr>
          <w:b/>
          <w:u w:val="none"/>
        </w:rPr>
      </w:pPr>
      <w:r>
        <w:rPr>
          <w:b/>
          <w:u w:val="none"/>
        </w:rPr>
        <w:t>January - December 200</w:t>
      </w:r>
      <w:r w:rsidR="00234648">
        <w:rPr>
          <w:b/>
          <w:u w:val="none"/>
        </w:rPr>
        <w:t>7</w:t>
      </w:r>
    </w:p>
    <w:p w:rsidR="00530F79" w:rsidRDefault="005B20F9">
      <w:pPr>
        <w:jc w:val="center"/>
      </w:pPr>
      <w:r>
        <w:t xml:space="preserve">Latest Update: </w:t>
      </w:r>
      <w:r w:rsidR="00BE76EE">
        <w:t>November 15, 2011</w:t>
      </w:r>
    </w:p>
    <w:p w:rsidR="00530F79" w:rsidRDefault="00530F79"/>
    <w:p w:rsidR="00530F79" w:rsidRDefault="00530F79">
      <w:pPr>
        <w:jc w:val="center"/>
        <w:rPr>
          <w:b/>
          <w:sz w:val="28"/>
        </w:rPr>
      </w:pPr>
    </w:p>
    <w:p w:rsidR="00530F79" w:rsidRDefault="00530F79">
      <w:pPr>
        <w:pStyle w:val="Heading5"/>
        <w:rPr>
          <w:b/>
          <w:i w:val="0"/>
          <w:sz w:val="28"/>
        </w:rPr>
      </w:pPr>
      <w:smartTag w:uri="urn:schemas-microsoft-com:office:smarttags" w:element="place">
        <w:r>
          <w:rPr>
            <w:b/>
            <w:i w:val="0"/>
            <w:sz w:val="28"/>
          </w:rPr>
          <w:t>I.</w:t>
        </w:r>
      </w:smartTag>
      <w:r>
        <w:rPr>
          <w:b/>
          <w:i w:val="0"/>
          <w:sz w:val="28"/>
        </w:rPr>
        <w:t xml:space="preserve"> Data Set &amp; Research Descriptors</w:t>
      </w:r>
    </w:p>
    <w:p w:rsidR="00530F79" w:rsidRDefault="00530F79">
      <w:pPr>
        <w:rPr>
          <w:b/>
        </w:rPr>
      </w:pPr>
    </w:p>
    <w:p w:rsidR="00530F79" w:rsidRDefault="00530F79">
      <w:pPr>
        <w:numPr>
          <w:ilvl w:val="0"/>
          <w:numId w:val="6"/>
        </w:numPr>
        <w:tabs>
          <w:tab w:val="left" w:pos="432"/>
        </w:tabs>
        <w:ind w:left="0" w:firstLine="0"/>
        <w:rPr>
          <w:b/>
        </w:rPr>
      </w:pPr>
      <w:r>
        <w:rPr>
          <w:b/>
        </w:rPr>
        <w:t>Principle investigators and contact persons</w:t>
      </w:r>
    </w:p>
    <w:p w:rsidR="00530F79" w:rsidRDefault="00530F79">
      <w:pPr>
        <w:tabs>
          <w:tab w:val="left" w:pos="432"/>
        </w:tabs>
        <w:rPr>
          <w:b/>
        </w:rPr>
      </w:pPr>
    </w:p>
    <w:p w:rsidR="00530F79" w:rsidRDefault="00530F79">
      <w:pPr>
        <w:numPr>
          <w:ilvl w:val="1"/>
          <w:numId w:val="6"/>
        </w:numPr>
        <w:tabs>
          <w:tab w:val="left" w:pos="432"/>
        </w:tabs>
        <w:rPr>
          <w:b/>
        </w:rPr>
      </w:pPr>
      <w:r>
        <w:rPr>
          <w:b/>
        </w:rPr>
        <w:t>Reserve contact</w:t>
      </w:r>
    </w:p>
    <w:p w:rsidR="00530F79" w:rsidRDefault="00530F79">
      <w:pPr>
        <w:tabs>
          <w:tab w:val="left" w:pos="432"/>
        </w:tabs>
        <w:rPr>
          <w:b/>
        </w:rPr>
      </w:pPr>
      <w:r>
        <w:rPr>
          <w:b/>
        </w:rPr>
        <w:tab/>
      </w:r>
    </w:p>
    <w:p w:rsidR="00530F79" w:rsidRDefault="00530F79">
      <w:pPr>
        <w:tabs>
          <w:tab w:val="left" w:pos="432"/>
        </w:tabs>
      </w:pPr>
      <w:r>
        <w:rPr>
          <w:b/>
        </w:rPr>
        <w:tab/>
      </w:r>
      <w:smartTag w:uri="urn:schemas-microsoft-com:office:smarttags" w:element="place">
        <w:r>
          <w:t>South Slough</w:t>
        </w:r>
      </w:smartTag>
      <w:r>
        <w:t xml:space="preserve"> National Estuarine Research Reserve</w:t>
      </w:r>
    </w:p>
    <w:p w:rsidR="00530F79" w:rsidRDefault="00530F79">
      <w:pPr>
        <w:tabs>
          <w:tab w:val="left" w:pos="432"/>
        </w:tabs>
      </w:pPr>
      <w:r>
        <w:tab/>
      </w:r>
      <w:smartTag w:uri="urn:schemas-microsoft-com:office:smarttags" w:element="address">
        <w:smartTag w:uri="urn:schemas-microsoft-com:office:smarttags" w:element="Street">
          <w:r>
            <w:t>PO Box</w:t>
          </w:r>
        </w:smartTag>
        <w:r>
          <w:t xml:space="preserve"> 5417</w:t>
        </w:r>
      </w:smartTag>
    </w:p>
    <w:p w:rsidR="00530F79" w:rsidRDefault="00530F79">
      <w:pPr>
        <w:tabs>
          <w:tab w:val="left" w:pos="432"/>
        </w:tabs>
      </w:pPr>
      <w:r>
        <w:tab/>
      </w:r>
      <w:smartTag w:uri="urn:schemas-microsoft-com:office:smarttags" w:element="place">
        <w:smartTag w:uri="urn:schemas-microsoft-com:office:smarttags" w:element="City">
          <w:r>
            <w:t>Charleston</w:t>
          </w:r>
        </w:smartTag>
        <w:r>
          <w:t xml:space="preserve">, </w:t>
        </w:r>
        <w:smartTag w:uri="urn:schemas-microsoft-com:office:smarttags" w:element="State">
          <w:r>
            <w:t>OR</w:t>
          </w:r>
        </w:smartTag>
        <w:r>
          <w:t xml:space="preserve"> </w:t>
        </w:r>
        <w:smartTag w:uri="urn:schemas-microsoft-com:office:smarttags" w:element="PostalCode">
          <w:r>
            <w:t>97420</w:t>
          </w:r>
        </w:smartTag>
      </w:smartTag>
    </w:p>
    <w:p w:rsidR="00530F79" w:rsidRDefault="00530F79">
      <w:pPr>
        <w:tabs>
          <w:tab w:val="left" w:pos="432"/>
        </w:tabs>
      </w:pPr>
      <w:r>
        <w:tab/>
        <w:t>Phone: 541-888-5558</w:t>
      </w:r>
    </w:p>
    <w:p w:rsidR="00530F79" w:rsidRDefault="00530F79">
      <w:pPr>
        <w:tabs>
          <w:tab w:val="left" w:pos="432"/>
        </w:tabs>
      </w:pPr>
      <w:r>
        <w:tab/>
        <w:t>Fax: 541-888-5559</w:t>
      </w:r>
    </w:p>
    <w:p w:rsidR="00530F79" w:rsidRDefault="00530F79">
      <w:pPr>
        <w:tabs>
          <w:tab w:val="left" w:pos="432"/>
        </w:tabs>
        <w:rPr>
          <w:b/>
        </w:rPr>
      </w:pPr>
    </w:p>
    <w:p w:rsidR="00530F79" w:rsidRDefault="00530F79">
      <w:pPr>
        <w:tabs>
          <w:tab w:val="left" w:pos="432"/>
        </w:tabs>
      </w:pPr>
      <w:r>
        <w:rPr>
          <w:b/>
        </w:rPr>
        <w:tab/>
      </w:r>
      <w:r>
        <w:t>Dr. Steven Rumrill, Research Program Coordinator</w:t>
      </w:r>
    </w:p>
    <w:p w:rsidR="00530F79" w:rsidRDefault="00530F79">
      <w:pPr>
        <w:tabs>
          <w:tab w:val="left" w:pos="432"/>
        </w:tabs>
        <w:ind w:left="432" w:hanging="432"/>
      </w:pPr>
      <w:r>
        <w:tab/>
        <w:t>Phone: 541-888-2581 ext. 302</w:t>
      </w:r>
    </w:p>
    <w:p w:rsidR="00530F79" w:rsidRDefault="00530F79">
      <w:pPr>
        <w:tabs>
          <w:tab w:val="left" w:pos="432"/>
        </w:tabs>
        <w:ind w:left="432" w:hanging="432"/>
      </w:pPr>
      <w:r>
        <w:tab/>
        <w:t xml:space="preserve">E-mail: </w:t>
      </w:r>
      <w:hyperlink r:id="rId8" w:history="1">
        <w:r>
          <w:rPr>
            <w:rStyle w:val="Hyperlink"/>
          </w:rPr>
          <w:t>steve.rumrill@state.or.us</w:t>
        </w:r>
      </w:hyperlink>
    </w:p>
    <w:p w:rsidR="00530F79" w:rsidRDefault="0015217A">
      <w:pPr>
        <w:tabs>
          <w:tab w:val="left" w:pos="432"/>
        </w:tabs>
        <w:ind w:left="432" w:hanging="432"/>
      </w:pPr>
      <w:r>
        <w:t xml:space="preserve"> </w:t>
      </w:r>
    </w:p>
    <w:p w:rsidR="00530F79" w:rsidRDefault="00530F79">
      <w:pPr>
        <w:tabs>
          <w:tab w:val="left" w:pos="432"/>
        </w:tabs>
        <w:ind w:left="432" w:hanging="432"/>
      </w:pPr>
      <w:r>
        <w:tab/>
      </w:r>
      <w:smartTag w:uri="urn:schemas-microsoft-com:office:smarttags" w:element="PersonName">
        <w:r>
          <w:t>Ali</w:t>
        </w:r>
      </w:smartTag>
      <w:r>
        <w:t>cia Helms, Estuarine Monitoring Coordinator</w:t>
      </w:r>
    </w:p>
    <w:p w:rsidR="00530F79" w:rsidRDefault="00530F79">
      <w:pPr>
        <w:tabs>
          <w:tab w:val="left" w:pos="432"/>
        </w:tabs>
        <w:ind w:left="432" w:hanging="432"/>
      </w:pPr>
      <w:r>
        <w:tab/>
        <w:t>Phone: 541-888-2581 ext. 304</w:t>
      </w:r>
    </w:p>
    <w:p w:rsidR="00530F79" w:rsidRDefault="00530F79">
      <w:pPr>
        <w:tabs>
          <w:tab w:val="left" w:pos="432"/>
        </w:tabs>
        <w:ind w:left="432" w:hanging="432"/>
      </w:pPr>
      <w:r>
        <w:tab/>
        <w:t xml:space="preserve">E-mail: </w:t>
      </w:r>
      <w:hyperlink r:id="rId9" w:history="1">
        <w:r>
          <w:rPr>
            <w:rStyle w:val="Hyperlink"/>
          </w:rPr>
          <w:t>alicia.r.helms@state.or.us</w:t>
        </w:r>
      </w:hyperlink>
    </w:p>
    <w:p w:rsidR="00530F79" w:rsidRDefault="00530F79">
      <w:pPr>
        <w:tabs>
          <w:tab w:val="left" w:pos="432"/>
        </w:tabs>
        <w:ind w:left="432" w:hanging="432"/>
      </w:pPr>
    </w:p>
    <w:p w:rsidR="00530F79" w:rsidRDefault="00530F79">
      <w:pPr>
        <w:tabs>
          <w:tab w:val="left" w:pos="432"/>
        </w:tabs>
        <w:ind w:left="432" w:hanging="432"/>
      </w:pPr>
      <w:r>
        <w:t xml:space="preserve">       Adam DeMarzo, Estuarine Monitoring Assistant</w:t>
      </w:r>
    </w:p>
    <w:p w:rsidR="00530F79" w:rsidRDefault="00530F79">
      <w:pPr>
        <w:tabs>
          <w:tab w:val="left" w:pos="432"/>
        </w:tabs>
        <w:ind w:left="432" w:hanging="432"/>
      </w:pPr>
      <w:r>
        <w:tab/>
        <w:t>Phone: 541-888-2581 ext. 307</w:t>
      </w:r>
    </w:p>
    <w:p w:rsidR="00530F79" w:rsidRDefault="00530F79">
      <w:pPr>
        <w:tabs>
          <w:tab w:val="left" w:pos="432"/>
        </w:tabs>
        <w:ind w:left="432" w:hanging="432"/>
      </w:pPr>
      <w:r>
        <w:tab/>
        <w:t xml:space="preserve">E-mail: </w:t>
      </w:r>
      <w:hyperlink r:id="rId10" w:history="1">
        <w:r>
          <w:rPr>
            <w:rStyle w:val="Hyperlink"/>
          </w:rPr>
          <w:t>adam.demarzo@state.or.us</w:t>
        </w:r>
      </w:hyperlink>
    </w:p>
    <w:p w:rsidR="00530F79" w:rsidRDefault="00530F79">
      <w:pPr>
        <w:tabs>
          <w:tab w:val="left" w:pos="432"/>
        </w:tabs>
        <w:rPr>
          <w:b/>
          <w:color w:val="FF0000"/>
        </w:rPr>
      </w:pPr>
    </w:p>
    <w:p w:rsidR="00530F79" w:rsidRDefault="00530F79">
      <w:pPr>
        <w:numPr>
          <w:ilvl w:val="1"/>
          <w:numId w:val="6"/>
        </w:numPr>
        <w:tabs>
          <w:tab w:val="left" w:pos="432"/>
        </w:tabs>
        <w:rPr>
          <w:b/>
        </w:rPr>
      </w:pPr>
      <w:r>
        <w:rPr>
          <w:b/>
        </w:rPr>
        <w:t>Laboratory contact</w:t>
      </w:r>
    </w:p>
    <w:p w:rsidR="00530F79" w:rsidRDefault="00530F79">
      <w:pPr>
        <w:tabs>
          <w:tab w:val="left" w:pos="432"/>
        </w:tabs>
        <w:rPr>
          <w:b/>
        </w:rPr>
      </w:pPr>
    </w:p>
    <w:p w:rsidR="00530F79" w:rsidRDefault="00530F79">
      <w:pPr>
        <w:tabs>
          <w:tab w:val="left" w:pos="432"/>
        </w:tabs>
      </w:pPr>
      <w:r>
        <w:rPr>
          <w:b/>
        </w:rPr>
        <w:tab/>
      </w:r>
      <w:r>
        <w:t xml:space="preserve">Kathy </w:t>
      </w:r>
      <w:proofErr w:type="spellStart"/>
      <w:r>
        <w:t>Krogslund</w:t>
      </w:r>
      <w:proofErr w:type="spellEnd"/>
      <w:r>
        <w:t>, Lab Manager</w:t>
      </w:r>
    </w:p>
    <w:p w:rsidR="00530F79" w:rsidRDefault="00530F79">
      <w:pPr>
        <w:tabs>
          <w:tab w:val="left" w:pos="432"/>
        </w:tabs>
      </w:pPr>
      <w:r>
        <w:tab/>
        <w:t>Marine Chemistry Laboratory</w:t>
      </w:r>
    </w:p>
    <w:p w:rsidR="00530F79" w:rsidRDefault="00530F79">
      <w:pPr>
        <w:tabs>
          <w:tab w:val="left" w:pos="432"/>
        </w:tabs>
      </w:pPr>
      <w:r>
        <w:tab/>
      </w:r>
      <w:smartTag w:uri="urn:schemas-microsoft-com:office:smarttags" w:element="place">
        <w:smartTag w:uri="urn:schemas-microsoft-com:office:smarttags" w:element="PlaceType">
          <w:r>
            <w:t>School</w:t>
          </w:r>
        </w:smartTag>
        <w:r>
          <w:t xml:space="preserve"> of </w:t>
        </w:r>
        <w:smartTag w:uri="urn:schemas-microsoft-com:office:smarttags" w:element="PlaceName">
          <w:r>
            <w:t>Oceanography</w:t>
          </w:r>
        </w:smartTag>
      </w:smartTag>
    </w:p>
    <w:p w:rsidR="00530F79" w:rsidRDefault="00530F79">
      <w:pPr>
        <w:tabs>
          <w:tab w:val="left" w:pos="432"/>
        </w:tabs>
      </w:pPr>
      <w:r>
        <w:tab/>
      </w:r>
      <w:proofErr w:type="spellStart"/>
      <w:r>
        <w:t>Rm</w:t>
      </w:r>
      <w:proofErr w:type="spellEnd"/>
      <w:r>
        <w:t xml:space="preserve"> G Marine Sciences Bldg</w:t>
      </w:r>
    </w:p>
    <w:p w:rsidR="00530F79" w:rsidRDefault="00530F79">
      <w:pPr>
        <w:tabs>
          <w:tab w:val="left" w:pos="432"/>
        </w:tabs>
      </w:pPr>
      <w:r>
        <w:tab/>
      </w:r>
      <w:smartTag w:uri="urn:schemas-microsoft-com:office:smarttags" w:element="place">
        <w:smartTag w:uri="urn:schemas-microsoft-com:office:smarttags" w:element="PlaceType">
          <w:r>
            <w:t>University</w:t>
          </w:r>
        </w:smartTag>
        <w:r>
          <w:t xml:space="preserve"> of </w:t>
        </w:r>
        <w:smartTag w:uri="urn:schemas-microsoft-com:office:smarttags" w:element="PlaceName">
          <w:r>
            <w:t>Washington</w:t>
          </w:r>
        </w:smartTag>
      </w:smartTag>
    </w:p>
    <w:p w:rsidR="00530F79" w:rsidRDefault="00530F79">
      <w:pPr>
        <w:tabs>
          <w:tab w:val="left" w:pos="432"/>
        </w:tabs>
      </w:pPr>
      <w:r>
        <w:tab/>
      </w:r>
      <w:smartTag w:uri="urn:schemas-microsoft-com:office:smarttags" w:element="place">
        <w:smartTag w:uri="urn:schemas-microsoft-com:office:smarttags" w:element="City">
          <w:r>
            <w:t>Seattle</w:t>
          </w:r>
        </w:smartTag>
        <w:r>
          <w:t xml:space="preserve">, </w:t>
        </w:r>
        <w:smartTag w:uri="urn:schemas-microsoft-com:office:smarttags" w:element="State">
          <w:r>
            <w:t>WA</w:t>
          </w:r>
        </w:smartTag>
        <w:r>
          <w:t xml:space="preserve"> </w:t>
        </w:r>
        <w:smartTag w:uri="urn:schemas-microsoft-com:office:smarttags" w:element="PostalCode">
          <w:r>
            <w:t>98195-7940</w:t>
          </w:r>
        </w:smartTag>
      </w:smartTag>
    </w:p>
    <w:p w:rsidR="00530F79" w:rsidRDefault="00530F79">
      <w:pPr>
        <w:tabs>
          <w:tab w:val="left" w:pos="432"/>
        </w:tabs>
      </w:pPr>
      <w:r>
        <w:tab/>
        <w:t>Phone: 206-543-9235</w:t>
      </w:r>
    </w:p>
    <w:p w:rsidR="00530F79" w:rsidRDefault="00530F79">
      <w:pPr>
        <w:tabs>
          <w:tab w:val="left" w:pos="432"/>
        </w:tabs>
        <w:rPr>
          <w:color w:val="000000"/>
        </w:rPr>
      </w:pPr>
      <w:r>
        <w:rPr>
          <w:color w:val="000000"/>
        </w:rPr>
        <w:tab/>
        <w:t xml:space="preserve">E-mail: </w:t>
      </w:r>
      <w:hyperlink r:id="rId11" w:history="1">
        <w:r>
          <w:rPr>
            <w:rStyle w:val="Hyperlink"/>
          </w:rPr>
          <w:t>kkrog@u.washington.edu</w:t>
        </w:r>
      </w:hyperlink>
    </w:p>
    <w:p w:rsidR="00530F79" w:rsidRDefault="00530F79">
      <w:pPr>
        <w:tabs>
          <w:tab w:val="left" w:pos="432"/>
        </w:tabs>
        <w:rPr>
          <w:color w:val="000000"/>
        </w:rPr>
      </w:pPr>
    </w:p>
    <w:p w:rsidR="00530F79" w:rsidRDefault="00530F79">
      <w:pPr>
        <w:numPr>
          <w:ilvl w:val="1"/>
          <w:numId w:val="6"/>
        </w:numPr>
        <w:tabs>
          <w:tab w:val="left" w:pos="432"/>
        </w:tabs>
        <w:rPr>
          <w:b/>
          <w:bCs/>
          <w:color w:val="000000"/>
        </w:rPr>
      </w:pPr>
      <w:r>
        <w:rPr>
          <w:b/>
          <w:bCs/>
          <w:color w:val="000000"/>
        </w:rPr>
        <w:t>Other Contacts</w:t>
      </w:r>
    </w:p>
    <w:p w:rsidR="00530F79" w:rsidRDefault="00530F79">
      <w:pPr>
        <w:tabs>
          <w:tab w:val="left" w:pos="432"/>
        </w:tabs>
        <w:ind w:left="360"/>
        <w:rPr>
          <w:color w:val="000000"/>
        </w:rPr>
      </w:pPr>
      <w:r>
        <w:rPr>
          <w:color w:val="000000"/>
        </w:rPr>
        <w:tab/>
        <w:t>None</w:t>
      </w:r>
    </w:p>
    <w:p w:rsidR="00530F79" w:rsidRDefault="00530F79">
      <w:pPr>
        <w:pStyle w:val="Heading3"/>
        <w:tabs>
          <w:tab w:val="left" w:pos="1980"/>
        </w:tabs>
        <w:ind w:left="450"/>
        <w:rPr>
          <w:color w:val="000000"/>
          <w:sz w:val="24"/>
        </w:rPr>
      </w:pPr>
    </w:p>
    <w:p w:rsidR="00530F79" w:rsidRDefault="00530F79">
      <w:pPr>
        <w:pStyle w:val="Heading3"/>
        <w:numPr>
          <w:ilvl w:val="0"/>
          <w:numId w:val="6"/>
        </w:numPr>
        <w:tabs>
          <w:tab w:val="left" w:pos="1980"/>
        </w:tabs>
        <w:rPr>
          <w:sz w:val="24"/>
        </w:rPr>
      </w:pPr>
      <w:r>
        <w:rPr>
          <w:sz w:val="24"/>
        </w:rPr>
        <w:t>Research objectives</w:t>
      </w:r>
    </w:p>
    <w:p w:rsidR="00530F79" w:rsidRDefault="00530F79"/>
    <w:p w:rsidR="00530F79" w:rsidRDefault="00530F79">
      <w:pPr>
        <w:rPr>
          <w:spacing w:val="-3"/>
        </w:rPr>
      </w:pPr>
      <w:r>
        <w:rPr>
          <w:spacing w:val="-3"/>
        </w:rPr>
        <w:t xml:space="preserve">The main objective is to determine whether nutrient concentrations within the estuarine water column are driven by tidal fluctuations, oceanic forcing, or watershed inputs along the estuarine gradient of the </w:t>
      </w:r>
      <w:smartTag w:uri="urn:schemas-microsoft-com:office:smarttags" w:element="place">
        <w:r>
          <w:rPr>
            <w:spacing w:val="-3"/>
          </w:rPr>
          <w:t>South Slough</w:t>
        </w:r>
      </w:smartTag>
      <w:r>
        <w:rPr>
          <w:spacing w:val="-3"/>
        </w:rPr>
        <w:t xml:space="preserve"> estuary. Understanding the seasonal and tidal dynamics of nitrogen and phosphorus concentrations is particularly important because high levels of these nutrients can lead to over-</w:t>
      </w:r>
      <w:r>
        <w:rPr>
          <w:spacing w:val="-3"/>
        </w:rPr>
        <w:lastRenderedPageBreak/>
        <w:t xml:space="preserve">enrichment and problems associated with eutrophication. Since 1995, we have been monitoring abiotic water quality parameters at fixed sites within the </w:t>
      </w:r>
      <w:smartTag w:uri="urn:schemas-microsoft-com:office:smarttags" w:element="place">
        <w:r>
          <w:rPr>
            <w:spacing w:val="-3"/>
          </w:rPr>
          <w:t>South Slough</w:t>
        </w:r>
      </w:smartTag>
      <w:r>
        <w:rPr>
          <w:spacing w:val="-3"/>
        </w:rPr>
        <w:t>, according to the System-Wide Monitoring Program (SWMP). Water quality data chronicles</w:t>
      </w:r>
      <w:r>
        <w:t xml:space="preserve"> essential baseline information and improves our understanding of tidal dynamics and watershed inputs. </w:t>
      </w:r>
      <w:r>
        <w:rPr>
          <w:spacing w:val="-3"/>
        </w:rPr>
        <w:t xml:space="preserve">Adding nutrients to this framework of water quality parameters provides a second tier of factors that will ultimately afford better capability to characterize how the </w:t>
      </w:r>
      <w:smartTag w:uri="urn:schemas-microsoft-com:office:smarttags" w:element="place">
        <w:r>
          <w:rPr>
            <w:spacing w:val="-3"/>
          </w:rPr>
          <w:t>South Slough</w:t>
        </w:r>
      </w:smartTag>
      <w:r>
        <w:rPr>
          <w:spacing w:val="-3"/>
        </w:rPr>
        <w:t xml:space="preserve"> estuarine system functions.</w:t>
      </w:r>
    </w:p>
    <w:p w:rsidR="00530F79" w:rsidRDefault="00530F79">
      <w:pPr>
        <w:rPr>
          <w:spacing w:val="-3"/>
        </w:rPr>
      </w:pPr>
    </w:p>
    <w:p w:rsidR="00530F79" w:rsidRDefault="00530F79">
      <w:pPr>
        <w:rPr>
          <w:spacing w:val="-3"/>
        </w:rPr>
      </w:pPr>
      <w:r>
        <w:rPr>
          <w:spacing w:val="-3"/>
        </w:rPr>
        <w:t xml:space="preserve">Previous studies have monitored nutrient concentrations in </w:t>
      </w:r>
      <w:smartTag w:uri="urn:schemas-microsoft-com:office:smarttags" w:element="place">
        <w:r>
          <w:rPr>
            <w:spacing w:val="-3"/>
          </w:rPr>
          <w:t>South Slough</w:t>
        </w:r>
      </w:smartTag>
      <w:r>
        <w:rPr>
          <w:spacing w:val="-3"/>
        </w:rPr>
        <w:t>, although the sampling was not extensive throughout the estuary. Our current work complements the earlier studies, while providing new information. Previous studies include Browning (1980), who observed relatively low average concentrations of total phosphorus (0.064 mg L</w:t>
      </w:r>
      <w:r>
        <w:rPr>
          <w:spacing w:val="-3"/>
          <w:vertAlign w:val="superscript"/>
        </w:rPr>
        <w:t>-1</w:t>
      </w:r>
      <w:r>
        <w:rPr>
          <w:spacing w:val="-3"/>
        </w:rPr>
        <w:t xml:space="preserve">), </w:t>
      </w:r>
      <w:proofErr w:type="spellStart"/>
      <w:r>
        <w:rPr>
          <w:spacing w:val="-3"/>
        </w:rPr>
        <w:t>ortho</w:t>
      </w:r>
      <w:proofErr w:type="spellEnd"/>
      <w:r>
        <w:rPr>
          <w:spacing w:val="-3"/>
        </w:rPr>
        <w:t>-phosphorus (0.047 mg L</w:t>
      </w:r>
      <w:r>
        <w:rPr>
          <w:spacing w:val="-3"/>
          <w:vertAlign w:val="superscript"/>
        </w:rPr>
        <w:t>-1</w:t>
      </w:r>
      <w:r>
        <w:rPr>
          <w:spacing w:val="-3"/>
        </w:rPr>
        <w:t xml:space="preserve">), nitrite (4.55 </w:t>
      </w:r>
      <w:proofErr w:type="spellStart"/>
      <w:r>
        <w:t>μ</w:t>
      </w:r>
      <w:r>
        <w:rPr>
          <w:spacing w:val="-3"/>
        </w:rPr>
        <w:t>g</w:t>
      </w:r>
      <w:proofErr w:type="spellEnd"/>
      <w:r>
        <w:rPr>
          <w:spacing w:val="-3"/>
        </w:rPr>
        <w:t xml:space="preserve"> NO</w:t>
      </w:r>
      <w:r>
        <w:rPr>
          <w:spacing w:val="-3"/>
          <w:vertAlign w:val="subscript"/>
        </w:rPr>
        <w:t>2</w:t>
      </w:r>
      <w:r>
        <w:rPr>
          <w:spacing w:val="-3"/>
        </w:rPr>
        <w:t xml:space="preserve">), and nitrate (21.06 </w:t>
      </w:r>
      <w:proofErr w:type="spellStart"/>
      <w:r>
        <w:t>μ</w:t>
      </w:r>
      <w:r>
        <w:rPr>
          <w:spacing w:val="-3"/>
        </w:rPr>
        <w:t>g</w:t>
      </w:r>
      <w:proofErr w:type="spellEnd"/>
      <w:r>
        <w:rPr>
          <w:spacing w:val="-3"/>
        </w:rPr>
        <w:t xml:space="preserve"> NO</w:t>
      </w:r>
      <w:r>
        <w:rPr>
          <w:spacing w:val="-3"/>
          <w:vertAlign w:val="subscript"/>
        </w:rPr>
        <w:t>3</w:t>
      </w:r>
      <w:r>
        <w:rPr>
          <w:spacing w:val="-3"/>
        </w:rPr>
        <w:t xml:space="preserve">) measured in surface waters at low tide. This result suggests that the </w:t>
      </w:r>
      <w:smartTag w:uri="urn:schemas-microsoft-com:office:smarttags" w:element="place">
        <w:r>
          <w:rPr>
            <w:spacing w:val="-3"/>
          </w:rPr>
          <w:t>South Slough</w:t>
        </w:r>
      </w:smartTag>
      <w:r>
        <w:rPr>
          <w:spacing w:val="-3"/>
        </w:rPr>
        <w:t xml:space="preserve"> estuary does not receive substantial nutrient runoff from the adjacent uplands. </w:t>
      </w:r>
      <w:r>
        <w:t xml:space="preserve">Fry </w:t>
      </w:r>
      <w:r>
        <w:rPr>
          <w:i/>
        </w:rPr>
        <w:t>et al</w:t>
      </w:r>
      <w:r>
        <w:t xml:space="preserve">., (2001) analyzed several biochemical indicators of nitrogen loading along the entire estuarine gradient of South Slough, including fully marine waters (Cape </w:t>
      </w:r>
      <w:proofErr w:type="spellStart"/>
      <w:r>
        <w:t>Arago</w:t>
      </w:r>
      <w:proofErr w:type="spellEnd"/>
      <w:r>
        <w:t>) and freshwater creeks, as part of a study of four Pacific Coast National Estuarine Research Reserves (Tijuana River, CA; Elkhorn Slough, CA; South Slough, OR; Padilla Bay, WA). Nutrient concentrations in water samples were determined</w:t>
      </w:r>
      <w:r>
        <w:rPr>
          <w:spacing w:val="-3"/>
        </w:rPr>
        <w:t xml:space="preserve"> </w:t>
      </w:r>
      <w:r>
        <w:t>for NH</w:t>
      </w:r>
      <w:r>
        <w:rPr>
          <w:vertAlign w:val="subscript"/>
        </w:rPr>
        <w:t>4</w:t>
      </w:r>
      <w:r>
        <w:rPr>
          <w:vertAlign w:val="superscript"/>
        </w:rPr>
        <w:t>+</w:t>
      </w:r>
      <w:r>
        <w:t>, NO</w:t>
      </w:r>
      <w:r>
        <w:rPr>
          <w:vertAlign w:val="subscript"/>
        </w:rPr>
        <w:t>3</w:t>
      </w:r>
      <w:r>
        <w:rPr>
          <w:vertAlign w:val="superscript"/>
        </w:rPr>
        <w:t>-</w:t>
      </w:r>
      <w:r>
        <w:t>, NO</w:t>
      </w:r>
      <w:r>
        <w:rPr>
          <w:vertAlign w:val="subscript"/>
        </w:rPr>
        <w:t>2</w:t>
      </w:r>
      <w:r>
        <w:rPr>
          <w:vertAlign w:val="superscript"/>
        </w:rPr>
        <w:t>-</w:t>
      </w:r>
      <w:r>
        <w:t>, SiO</w:t>
      </w:r>
      <w:r>
        <w:rPr>
          <w:vertAlign w:val="subscript"/>
        </w:rPr>
        <w:t>3</w:t>
      </w:r>
      <w:r>
        <w:rPr>
          <w:vertAlign w:val="superscript"/>
        </w:rPr>
        <w:t>2-</w:t>
      </w:r>
      <w:r>
        <w:t>, and PO</w:t>
      </w:r>
      <w:r>
        <w:rPr>
          <w:vertAlign w:val="subscript"/>
        </w:rPr>
        <w:t>4</w:t>
      </w:r>
      <w:r>
        <w:rPr>
          <w:vertAlign w:val="superscript"/>
        </w:rPr>
        <w:t>3-</w:t>
      </w:r>
      <w:r>
        <w:t>. In addition, δ</w:t>
      </w:r>
      <w:r>
        <w:rPr>
          <w:vertAlign w:val="superscript"/>
        </w:rPr>
        <w:t>15</w:t>
      </w:r>
      <w:r>
        <w:t xml:space="preserve">N values were determined for sediments, water column particulates, attached </w:t>
      </w:r>
      <w:proofErr w:type="spellStart"/>
      <w:r>
        <w:t>macroalgae</w:t>
      </w:r>
      <w:proofErr w:type="spellEnd"/>
      <w:r>
        <w:t xml:space="preserve">, snails, and barnacles. Average ammonium and nitrate concentrations within the South Slough estuary were approximately double those at the marine sites, with the exception of samples collected near a fish-processing plant in </w:t>
      </w:r>
      <w:smartTag w:uri="urn:schemas-microsoft-com:office:smarttags" w:element="place">
        <w:smartTag w:uri="urn:schemas-microsoft-com:office:smarttags" w:element="City">
          <w:r>
            <w:t>Charleston</w:t>
          </w:r>
        </w:smartTag>
      </w:smartTag>
      <w:r>
        <w:t xml:space="preserve">. Low average Dissolved Inorganic Nitrogen (DIN) concentrations decreased along the estuarine gradient from 36 </w:t>
      </w:r>
      <w:proofErr w:type="spellStart"/>
      <w:r>
        <w:t>μM</w:t>
      </w:r>
      <w:proofErr w:type="spellEnd"/>
      <w:r>
        <w:t xml:space="preserve"> at the mouth of the estuary to 18 </w:t>
      </w:r>
      <w:proofErr w:type="spellStart"/>
      <w:r>
        <w:t>μM</w:t>
      </w:r>
      <w:proofErr w:type="spellEnd"/>
      <w:r>
        <w:t xml:space="preserve"> in the riverine tidal channels. These low DIN concentrations indicate that nitrogen loading is not excessive in the </w:t>
      </w:r>
      <w:smartTag w:uri="urn:schemas-microsoft-com:office:smarttags" w:element="place">
        <w:r>
          <w:t>South Slough</w:t>
        </w:r>
      </w:smartTag>
      <w:r>
        <w:t>, and that flooding ocean waters are the principal source of nitrogen input.</w:t>
      </w:r>
    </w:p>
    <w:p w:rsidR="00530F79" w:rsidRDefault="00530F79">
      <w:pPr>
        <w:rPr>
          <w:spacing w:val="-3"/>
        </w:rPr>
      </w:pPr>
    </w:p>
    <w:p w:rsidR="00530F79" w:rsidRDefault="00530F79">
      <w:pPr>
        <w:rPr>
          <w:spacing w:val="-3"/>
        </w:rPr>
      </w:pPr>
      <w:r>
        <w:rPr>
          <w:spacing w:val="-3"/>
        </w:rPr>
        <w:t xml:space="preserve">Total dissolved solids (TDS) have not been measured directly within the </w:t>
      </w:r>
      <w:smartTag w:uri="urn:schemas-microsoft-com:office:smarttags" w:element="place">
        <w:r>
          <w:rPr>
            <w:spacing w:val="-3"/>
          </w:rPr>
          <w:t>South Slough</w:t>
        </w:r>
      </w:smartTag>
      <w:r>
        <w:rPr>
          <w:spacing w:val="-3"/>
        </w:rPr>
        <w:t xml:space="preserve"> estuary. However, Wells and Baird (1990) used correlation analysis to estimate TDS levels from measurements of conductivity. Time-series estimates suggest that tidal flooding results in increased conductivity and elevated TDS levels, while ebb tides lower water conductivity and TDS levels. Consequently, estimates of TDS varied directly with tidal currents and ranged between 4,000 and 35,000 mg L</w:t>
      </w:r>
      <w:r>
        <w:rPr>
          <w:spacing w:val="-3"/>
          <w:vertAlign w:val="superscript"/>
        </w:rPr>
        <w:t>-1</w:t>
      </w:r>
      <w:r>
        <w:rPr>
          <w:spacing w:val="-3"/>
        </w:rPr>
        <w:t xml:space="preserve"> during Feb-Mar of 1990 (Wells and Baird, 1990).</w:t>
      </w:r>
    </w:p>
    <w:p w:rsidR="00530F79" w:rsidRDefault="00530F79">
      <w:pPr>
        <w:rPr>
          <w:spacing w:val="-3"/>
        </w:rPr>
      </w:pPr>
    </w:p>
    <w:p w:rsidR="00530F79" w:rsidRDefault="00530F79">
      <w:pPr>
        <w:rPr>
          <w:spacing w:val="-3"/>
        </w:rPr>
      </w:pPr>
      <w:r>
        <w:rPr>
          <w:spacing w:val="-3"/>
        </w:rPr>
        <w:t xml:space="preserve">Estuarine </w:t>
      </w:r>
      <w:proofErr w:type="gramStart"/>
      <w:r>
        <w:rPr>
          <w:spacing w:val="-3"/>
        </w:rPr>
        <w:t>phytoplankton are</w:t>
      </w:r>
      <w:proofErr w:type="gramEnd"/>
      <w:r>
        <w:rPr>
          <w:spacing w:val="-3"/>
        </w:rPr>
        <w:t xml:space="preserve"> a major source of autotrophic primary production in the open water habitats of the </w:t>
      </w:r>
      <w:smartTag w:uri="urn:schemas-microsoft-com:office:smarttags" w:element="place">
        <w:r>
          <w:rPr>
            <w:spacing w:val="-3"/>
          </w:rPr>
          <w:t>South Slough</w:t>
        </w:r>
      </w:smartTag>
      <w:r>
        <w:rPr>
          <w:spacing w:val="-3"/>
        </w:rPr>
        <w:t xml:space="preserve">. Assemblages of estuarine phytoplankton are influenced seasonally and spatially by variations in ocean forcing, nutrient availability, solar energy, and riverine inputs. The typical succession pattern in </w:t>
      </w:r>
      <w:smartTag w:uri="urn:schemas-microsoft-com:office:smarttags" w:element="place">
        <w:r>
          <w:rPr>
            <w:spacing w:val="-3"/>
          </w:rPr>
          <w:t>Pacific Northwest</w:t>
        </w:r>
      </w:smartTag>
      <w:r>
        <w:rPr>
          <w:spacing w:val="-3"/>
        </w:rPr>
        <w:t xml:space="preserve"> estuaries begins with low densities of phytoplankton in late fall and winter (due to reduced light and high turbidity), followed by a bloom of small diatoms in late winter/early spring. The diatom bloom usually terminates in late spring when nitrogen sources are depleted; phytoplankton densities remain low in the summer months when nutrient availability is low and grazing pressure is high (</w:t>
      </w:r>
      <w:proofErr w:type="spellStart"/>
      <w:r>
        <w:rPr>
          <w:spacing w:val="-3"/>
        </w:rPr>
        <w:t>Karentz</w:t>
      </w:r>
      <w:proofErr w:type="spellEnd"/>
      <w:r>
        <w:rPr>
          <w:spacing w:val="-3"/>
        </w:rPr>
        <w:t xml:space="preserve"> and McIntire, 1977); </w:t>
      </w:r>
      <w:proofErr w:type="spellStart"/>
      <w:r>
        <w:rPr>
          <w:spacing w:val="-3"/>
        </w:rPr>
        <w:t>Pequegnat</w:t>
      </w:r>
      <w:proofErr w:type="spellEnd"/>
      <w:r>
        <w:rPr>
          <w:spacing w:val="-3"/>
        </w:rPr>
        <w:t xml:space="preserve"> and Butler, 1982; </w:t>
      </w:r>
      <w:proofErr w:type="spellStart"/>
      <w:r>
        <w:rPr>
          <w:spacing w:val="-3"/>
        </w:rPr>
        <w:t>Nybakken</w:t>
      </w:r>
      <w:proofErr w:type="spellEnd"/>
      <w:r>
        <w:rPr>
          <w:spacing w:val="-3"/>
        </w:rPr>
        <w:t xml:space="preserve">, 1993). Relatively high concentrations of chlorophyll measured throughout the summer suggest that nutrient availability in the marine-dominated region of the estuary may be pulsed and tightly linked to seasonal upwelling of the </w:t>
      </w:r>
      <w:proofErr w:type="spellStart"/>
      <w:proofErr w:type="gramStart"/>
      <w:r>
        <w:rPr>
          <w:spacing w:val="-3"/>
        </w:rPr>
        <w:t>nearshore</w:t>
      </w:r>
      <w:proofErr w:type="spellEnd"/>
      <w:r>
        <w:rPr>
          <w:spacing w:val="-3"/>
        </w:rPr>
        <w:t xml:space="preserve"> ocean</w:t>
      </w:r>
      <w:proofErr w:type="gramEnd"/>
      <w:r>
        <w:rPr>
          <w:spacing w:val="-3"/>
        </w:rPr>
        <w:t xml:space="preserve"> in summer (</w:t>
      </w:r>
      <w:proofErr w:type="spellStart"/>
      <w:r>
        <w:rPr>
          <w:spacing w:val="-3"/>
        </w:rPr>
        <w:t>Cowlishaw</w:t>
      </w:r>
      <w:proofErr w:type="spellEnd"/>
      <w:r>
        <w:rPr>
          <w:spacing w:val="-3"/>
        </w:rPr>
        <w:t>, 2001).</w:t>
      </w:r>
    </w:p>
    <w:p w:rsidR="00530F79" w:rsidRDefault="00530F79"/>
    <w:p w:rsidR="00530F79" w:rsidRDefault="00530F79">
      <w:pPr>
        <w:pStyle w:val="Heading3"/>
        <w:numPr>
          <w:ilvl w:val="1"/>
          <w:numId w:val="6"/>
        </w:numPr>
        <w:rPr>
          <w:sz w:val="24"/>
        </w:rPr>
      </w:pPr>
      <w:r>
        <w:rPr>
          <w:sz w:val="24"/>
        </w:rPr>
        <w:t>Monthly grab</w:t>
      </w:r>
      <w:r>
        <w:rPr>
          <w:b w:val="0"/>
          <w:bCs w:val="0"/>
        </w:rPr>
        <w:t xml:space="preserve"> </w:t>
      </w:r>
      <w:r>
        <w:rPr>
          <w:bCs w:val="0"/>
          <w:sz w:val="24"/>
        </w:rPr>
        <w:t>sampling</w:t>
      </w:r>
    </w:p>
    <w:p w:rsidR="00530F79" w:rsidRDefault="00530F79"/>
    <w:p w:rsidR="00530F79" w:rsidRDefault="00530F79">
      <w:r>
        <w:t xml:space="preserve">Results from these samples track nutrient and </w:t>
      </w:r>
      <w:proofErr w:type="spellStart"/>
      <w:r>
        <w:t>phytopigment</w:t>
      </w:r>
      <w:proofErr w:type="spellEnd"/>
      <w:r>
        <w:t xml:space="preserve"> concentrations along the estuarine gradient to determine whether nutrient inputs are delivered by the ocean or by the freshwater streams that flow into </w:t>
      </w:r>
      <w:smartTag w:uri="urn:schemas-microsoft-com:office:smarttags" w:element="place">
        <w:r>
          <w:t>South Slough</w:t>
        </w:r>
      </w:smartTag>
      <w:r>
        <w:t xml:space="preserve">. Since samples are collected at or near sites equipped with Yellow </w:t>
      </w:r>
      <w:r>
        <w:lastRenderedPageBreak/>
        <w:t xml:space="preserve">Springs Instrument (YSI) </w:t>
      </w:r>
      <w:proofErr w:type="spellStart"/>
      <w:r>
        <w:t>dataloggers</w:t>
      </w:r>
      <w:proofErr w:type="spellEnd"/>
      <w:r>
        <w:t xml:space="preserve"> and at the same level in the water column, they are reflective of the water masses sampled by the </w:t>
      </w:r>
      <w:proofErr w:type="spellStart"/>
      <w:r>
        <w:t>datasondes</w:t>
      </w:r>
      <w:proofErr w:type="spellEnd"/>
      <w:r>
        <w:t>. Any fluctuations in nutrient levels in response to meteorological events and/or seasonal ocean conditions will also be evident.</w:t>
      </w:r>
    </w:p>
    <w:p w:rsidR="00530F79" w:rsidRDefault="00530F79">
      <w:pPr>
        <w:rPr>
          <w:color w:val="000000"/>
        </w:rPr>
      </w:pPr>
    </w:p>
    <w:p w:rsidR="00530F79" w:rsidRDefault="00530F79">
      <w:pPr>
        <w:pStyle w:val="Footer"/>
        <w:numPr>
          <w:ilvl w:val="1"/>
          <w:numId w:val="6"/>
        </w:numPr>
        <w:tabs>
          <w:tab w:val="clear" w:pos="4320"/>
          <w:tab w:val="clear" w:pos="8640"/>
        </w:tabs>
        <w:rPr>
          <w:b/>
        </w:rPr>
      </w:pPr>
      <w:proofErr w:type="spellStart"/>
      <w:r>
        <w:rPr>
          <w:b/>
        </w:rPr>
        <w:t>Diel</w:t>
      </w:r>
      <w:proofErr w:type="spellEnd"/>
      <w:r>
        <w:rPr>
          <w:b/>
        </w:rPr>
        <w:t xml:space="preserve"> sampling </w:t>
      </w:r>
    </w:p>
    <w:p w:rsidR="00530F79" w:rsidRDefault="00530F79">
      <w:pPr>
        <w:pStyle w:val="Footer"/>
        <w:tabs>
          <w:tab w:val="clear" w:pos="4320"/>
          <w:tab w:val="clear" w:pos="8640"/>
        </w:tabs>
      </w:pPr>
    </w:p>
    <w:p w:rsidR="00530F79" w:rsidRDefault="00530F79">
      <w:pPr>
        <w:pStyle w:val="Footer"/>
        <w:tabs>
          <w:tab w:val="clear" w:pos="4320"/>
          <w:tab w:val="clear" w:pos="8640"/>
        </w:tabs>
      </w:pPr>
      <w:r>
        <w:t xml:space="preserve">Collecting samples through a </w:t>
      </w:r>
      <w:proofErr w:type="spellStart"/>
      <w:r>
        <w:t>diel</w:t>
      </w:r>
      <w:proofErr w:type="spellEnd"/>
      <w:r>
        <w:t xml:space="preserve"> cycle</w:t>
      </w:r>
      <w:r w:rsidR="007E4755">
        <w:t xml:space="preserve"> (lunar day- 24hour</w:t>
      </w:r>
      <w:proofErr w:type="gramStart"/>
      <w:r w:rsidR="007E4755">
        <w:t>:48min</w:t>
      </w:r>
      <w:proofErr w:type="gramEnd"/>
      <w:r w:rsidR="007E4755">
        <w:t>)</w:t>
      </w:r>
      <w:r>
        <w:t xml:space="preserve"> highlights any fluctuations in nutrient and </w:t>
      </w:r>
      <w:proofErr w:type="spellStart"/>
      <w:r>
        <w:t>phytopigment</w:t>
      </w:r>
      <w:proofErr w:type="spellEnd"/>
      <w:r>
        <w:t xml:space="preserve"> loading as a function of tidal forcing. The levels of nutrients and </w:t>
      </w:r>
      <w:proofErr w:type="spellStart"/>
      <w:r>
        <w:t>phytopigments</w:t>
      </w:r>
      <w:proofErr w:type="spellEnd"/>
      <w:r>
        <w:t xml:space="preserve"> at different tidal stages should determine the impact of ocean versus freshwater input. </w:t>
      </w:r>
      <w:proofErr w:type="spellStart"/>
      <w:r w:rsidR="007E4755">
        <w:t>Diel</w:t>
      </w:r>
      <w:proofErr w:type="spellEnd"/>
      <w:r w:rsidR="007E4755">
        <w:t xml:space="preserve"> sampling was also conducted at Winchester Arm (WI - </w:t>
      </w:r>
      <w:proofErr w:type="spellStart"/>
      <w:r w:rsidR="007E4755">
        <w:t>diel</w:t>
      </w:r>
      <w:proofErr w:type="spellEnd"/>
      <w:r w:rsidR="007E4755">
        <w:t xml:space="preserve"> site) during the January, March, June, and August 2004 sampling periods. </w:t>
      </w:r>
      <w:r>
        <w:t xml:space="preserve">These double sampling events were conducted to compare nutrient levels between marine-dominated and freshwater-dominated zones within </w:t>
      </w:r>
      <w:smartTag w:uri="urn:schemas-microsoft-com:office:smarttags" w:element="place">
        <w:r>
          <w:t>South Slough</w:t>
        </w:r>
      </w:smartTag>
      <w:r>
        <w:t xml:space="preserve"> estuary. </w:t>
      </w:r>
    </w:p>
    <w:p w:rsidR="00530F79" w:rsidRDefault="00530F79">
      <w:pPr>
        <w:pStyle w:val="Footer"/>
        <w:tabs>
          <w:tab w:val="clear" w:pos="4320"/>
          <w:tab w:val="clear" w:pos="8640"/>
        </w:tabs>
        <w:rPr>
          <w:color w:val="000000"/>
        </w:rPr>
      </w:pPr>
    </w:p>
    <w:p w:rsidR="00530F79" w:rsidRDefault="00530F79">
      <w:pPr>
        <w:numPr>
          <w:ilvl w:val="0"/>
          <w:numId w:val="6"/>
        </w:numPr>
        <w:rPr>
          <w:b/>
          <w:color w:val="000000"/>
        </w:rPr>
      </w:pPr>
      <w:r>
        <w:rPr>
          <w:b/>
          <w:color w:val="000000"/>
        </w:rPr>
        <w:t>Research methods</w:t>
      </w:r>
    </w:p>
    <w:p w:rsidR="00530F79" w:rsidRDefault="00530F79">
      <w:pPr>
        <w:rPr>
          <w:b/>
          <w:color w:val="000000"/>
        </w:rPr>
      </w:pPr>
    </w:p>
    <w:p w:rsidR="00530F79" w:rsidRDefault="00530F79">
      <w:pPr>
        <w:rPr>
          <w:color w:val="000000"/>
        </w:rPr>
      </w:pPr>
      <w:r>
        <w:rPr>
          <w:color w:val="000000"/>
        </w:rPr>
        <w:t xml:space="preserve">Detailed protocols for research methods are contained in “SSNERR-SWMP: Standard Operating Protocols: Collection and Filtration of SWMP Nutrients and Plant Pigments.”  </w:t>
      </w:r>
    </w:p>
    <w:p w:rsidR="00530F79" w:rsidRDefault="00530F79">
      <w:pPr>
        <w:rPr>
          <w:b/>
          <w:color w:val="000000"/>
        </w:rPr>
      </w:pPr>
    </w:p>
    <w:p w:rsidR="00530F79" w:rsidRDefault="00530F79">
      <w:pPr>
        <w:numPr>
          <w:ilvl w:val="1"/>
          <w:numId w:val="6"/>
        </w:numPr>
        <w:rPr>
          <w:b/>
        </w:rPr>
      </w:pPr>
      <w:r>
        <w:rPr>
          <w:b/>
        </w:rPr>
        <w:t>Monthly grab sampling program</w:t>
      </w:r>
    </w:p>
    <w:p w:rsidR="00530F79" w:rsidRDefault="00530F79">
      <w:pPr>
        <w:rPr>
          <w:b/>
        </w:rPr>
      </w:pPr>
    </w:p>
    <w:p w:rsidR="00530F79" w:rsidRDefault="00530F79">
      <w:r>
        <w:t>Monthly grab samples are taken adjacent to three of the four established water quality SWMP stations within the South Slough estuary (</w:t>
      </w:r>
      <w:smartTag w:uri="urn:schemas-microsoft-com:office:smarttags" w:element="City">
        <w:r>
          <w:t>Winchester</w:t>
        </w:r>
      </w:smartTag>
      <w:r>
        <w:t xml:space="preserve">, </w:t>
      </w:r>
      <w:proofErr w:type="spellStart"/>
      <w:r>
        <w:t>Valino</w:t>
      </w:r>
      <w:proofErr w:type="spellEnd"/>
      <w:r>
        <w:t xml:space="preserve">, and </w:t>
      </w:r>
      <w:smartTag w:uri="urn:schemas-microsoft-com:office:smarttags" w:element="place">
        <w:smartTag w:uri="urn:schemas-microsoft-com:office:smarttags" w:element="City">
          <w:r>
            <w:t>Charleston</w:t>
          </w:r>
        </w:smartTag>
      </w:smartTag>
      <w:r>
        <w:t xml:space="preserve">). A fourth sampling location (Boathouse), in the </w:t>
      </w:r>
      <w:smartTag w:uri="urn:schemas-microsoft-com:office:smarttags" w:element="place">
        <w:smartTag w:uri="urn:schemas-microsoft-com:office:smarttags" w:element="PlaceName">
          <w:r>
            <w:t>Coos</w:t>
          </w:r>
        </w:smartTag>
        <w:r>
          <w:t xml:space="preserve"> </w:t>
        </w:r>
        <w:smartTag w:uri="urn:schemas-microsoft-com:office:smarttags" w:element="PlaceType">
          <w:r>
            <w:t>Bay</w:t>
          </w:r>
        </w:smartTag>
      </w:smartTag>
      <w:r>
        <w:t xml:space="preserve"> estuary next to the Oregon Institute of Marine Biology (OIMB) boathouse, was added in March 2003. The boathouse station was established (following approval by the DMC) because SSNERR’s fourth SWMP site (</w:t>
      </w:r>
      <w:proofErr w:type="spellStart"/>
      <w:r>
        <w:t>Sengstacken</w:t>
      </w:r>
      <w:proofErr w:type="spellEnd"/>
      <w:r>
        <w:t xml:space="preserve">) is not accessible at low tide. The boathouse site is equipped with </w:t>
      </w:r>
      <w:proofErr w:type="gramStart"/>
      <w:r>
        <w:t>a</w:t>
      </w:r>
      <w:proofErr w:type="gramEnd"/>
      <w:r>
        <w:t xml:space="preserve"> YSI600XL CTD monitored by OIMB personnel. These data are provided monthly to the SWMP Coordinator. The Boathouse site is accessed by wading to a location adjacent to the CTD where the water is over a meter deep at low tide. </w:t>
      </w:r>
      <w:smartTag w:uri="urn:schemas-microsoft-com:office:smarttags" w:element="place">
        <w:smartTag w:uri="urn:schemas-microsoft-com:office:smarttags" w:element="City">
          <w:r>
            <w:t>Charleston</w:t>
          </w:r>
        </w:smartTag>
      </w:smartTag>
      <w:r>
        <w:t xml:space="preserve"> is accessed via a wooden dock and samples are collected within 2 meters of the YSI station. </w:t>
      </w:r>
      <w:proofErr w:type="spellStart"/>
      <w:r>
        <w:t>Valino</w:t>
      </w:r>
      <w:proofErr w:type="spellEnd"/>
      <w:r>
        <w:t xml:space="preserve"> is accessed by land, followed by wading to within a few meters of the YSI station. Because the </w:t>
      </w:r>
      <w:smartTag w:uri="urn:schemas-microsoft-com:office:smarttags" w:element="place">
        <w:smartTag w:uri="urn:schemas-microsoft-com:office:smarttags" w:element="City">
          <w:r>
            <w:t>Winchester</w:t>
          </w:r>
        </w:smartTag>
      </w:smartTag>
      <w:r>
        <w:t xml:space="preserve"> station is difficult to access at low tide, samples are collected from a bridge over the slough approximately 600 meters upstream. At all sites, field calibration data including water temperature, salinity, specific conductance, pH, and dissolved oxygen are recorded with a hand-held YSI 600 QS.</w:t>
      </w:r>
    </w:p>
    <w:p w:rsidR="00530F79" w:rsidRDefault="00530F79"/>
    <w:p w:rsidR="0015217A" w:rsidRDefault="00F37A8B" w:rsidP="007E4755">
      <w:r>
        <w:t>Although the SWMP SOP only requires sample collection at or near slack low tide, g</w:t>
      </w:r>
      <w:r w:rsidR="007E4755">
        <w:t xml:space="preserve">rab samples </w:t>
      </w:r>
      <w:r>
        <w:t xml:space="preserve">at SS NERR </w:t>
      </w:r>
      <w:r w:rsidR="007E4755">
        <w:t>are collected at low tides</w:t>
      </w:r>
      <w:r w:rsidR="0015217A">
        <w:t xml:space="preserve"> and high tides</w:t>
      </w:r>
      <w:r w:rsidR="007E4755">
        <w:t xml:space="preserve">, as close as possible to the hour and half-hour recording times of deployed YSI water quality </w:t>
      </w:r>
      <w:proofErr w:type="spellStart"/>
      <w:r w:rsidR="007E4755">
        <w:t>datasondes</w:t>
      </w:r>
      <w:proofErr w:type="spellEnd"/>
      <w:r w:rsidR="007E4755">
        <w:t xml:space="preserve">. </w:t>
      </w:r>
      <w:smartTag w:uri="urn:schemas-microsoft-com:office:smarttags" w:element="place">
        <w:smartTag w:uri="urn:schemas-microsoft-com:office:smarttags" w:element="City">
          <w:r w:rsidR="007E4755">
            <w:t>Charleston</w:t>
          </w:r>
        </w:smartTag>
      </w:smartTag>
      <w:r w:rsidR="007E4755">
        <w:t xml:space="preserve"> grab samples are always taken at the same time the Charleston ISCO is collecting a </w:t>
      </w:r>
      <w:proofErr w:type="spellStart"/>
      <w:r w:rsidR="007E4755">
        <w:t>diel</w:t>
      </w:r>
      <w:proofErr w:type="spellEnd"/>
      <w:r w:rsidR="007E4755">
        <w:t xml:space="preserve"> sample (see below).  All grab samples are taken on the same day not more than 1.5 hours before or after slack water. Efforts are made to sample during spring tides, although this is not always feasible due to the timing of tides and schedules of researchers.  </w:t>
      </w:r>
    </w:p>
    <w:p w:rsidR="007E4755" w:rsidRDefault="007E4755" w:rsidP="007E4755"/>
    <w:p w:rsidR="007E4755" w:rsidRDefault="007E4755" w:rsidP="007E4755">
      <w:pPr>
        <w:rPr>
          <w:b/>
        </w:rPr>
      </w:pPr>
      <w:r>
        <w:t xml:space="preserve">For the </w:t>
      </w:r>
      <w:smartTag w:uri="urn:schemas-microsoft-com:office:smarttags" w:element="place">
        <w:smartTag w:uri="urn:schemas-microsoft-com:office:smarttags" w:element="City">
          <w:r>
            <w:t>Charleston</w:t>
          </w:r>
        </w:smartTag>
      </w:smartTag>
      <w:r>
        <w:t xml:space="preserve"> grabs, three consecutive samples are collected using a 2-L Van Dorn bottle held 0.5 m above the channel bottom.  Boathouse</w:t>
      </w:r>
      <w:r w:rsidR="0015217A">
        <w:t xml:space="preserve"> low tide and </w:t>
      </w:r>
      <w:proofErr w:type="spellStart"/>
      <w:r w:rsidR="0015217A">
        <w:t>Valino</w:t>
      </w:r>
      <w:proofErr w:type="spellEnd"/>
      <w:r>
        <w:t xml:space="preserve"> samples are also collected consecutively, but midway between the water surface and channel bottom due to shallow depth. Using the Van Dorn sampler lengthens the collection time because of the distance to the water from the dock and bridge and the time it takes to fill the sample bottle. Samples from the Van Dorn bottle are decanted into amber, wide-mouth, </w:t>
      </w:r>
      <w:proofErr w:type="gramStart"/>
      <w:r>
        <w:t>Nalgene</w:t>
      </w:r>
      <w:proofErr w:type="gramEnd"/>
      <w:r>
        <w:t xml:space="preserve"> bottles.</w:t>
      </w:r>
      <w:r w:rsidR="0015217A">
        <w:t xml:space="preserve">  </w:t>
      </w:r>
      <w:r>
        <w:t xml:space="preserve">All sample collection bottles were acid washed (10% </w:t>
      </w:r>
      <w:proofErr w:type="spellStart"/>
      <w:r>
        <w:t>HCl</w:t>
      </w:r>
      <w:proofErr w:type="spellEnd"/>
      <w:r>
        <w:t xml:space="preserve">) and rinsed three times with deionized water. Immediately prior to sample </w:t>
      </w:r>
      <w:r>
        <w:lastRenderedPageBreak/>
        <w:t>collection at each site, sample bottles are rinsed three times with ambient water in the field. Sample bottles are immediately capped, placed on ice in the dark, and returned to the laboratory where they are stored at 4</w:t>
      </w:r>
      <w:r>
        <w:rPr>
          <w:vertAlign w:val="superscript"/>
        </w:rPr>
        <w:t>o</w:t>
      </w:r>
      <w:r>
        <w:t xml:space="preserve">C until filtration. </w:t>
      </w:r>
    </w:p>
    <w:p w:rsidR="007E4755" w:rsidRDefault="007E4755" w:rsidP="007E4755">
      <w:pPr>
        <w:rPr>
          <w:b/>
        </w:rPr>
      </w:pPr>
    </w:p>
    <w:p w:rsidR="00530F79" w:rsidRDefault="00530F79">
      <w:pPr>
        <w:rPr>
          <w:b/>
        </w:rPr>
      </w:pPr>
    </w:p>
    <w:p w:rsidR="00530F79" w:rsidRDefault="00530F79">
      <w:pPr>
        <w:numPr>
          <w:ilvl w:val="1"/>
          <w:numId w:val="22"/>
        </w:numPr>
        <w:rPr>
          <w:b/>
        </w:rPr>
      </w:pPr>
      <w:proofErr w:type="spellStart"/>
      <w:r>
        <w:rPr>
          <w:b/>
        </w:rPr>
        <w:t>Diel</w:t>
      </w:r>
      <w:proofErr w:type="spellEnd"/>
      <w:r>
        <w:rPr>
          <w:b/>
        </w:rPr>
        <w:t xml:space="preserve"> sampling program</w:t>
      </w:r>
    </w:p>
    <w:p w:rsidR="00530F79" w:rsidRDefault="00530F79">
      <w:pPr>
        <w:rPr>
          <w:b/>
        </w:rPr>
      </w:pPr>
    </w:p>
    <w:p w:rsidR="00530F79" w:rsidRDefault="00530F79">
      <w:pPr>
        <w:pStyle w:val="Heading3"/>
        <w:tabs>
          <w:tab w:val="left" w:pos="1980"/>
        </w:tabs>
        <w:rPr>
          <w:b w:val="0"/>
          <w:sz w:val="24"/>
        </w:rPr>
      </w:pPr>
      <w:r>
        <w:rPr>
          <w:b w:val="0"/>
          <w:sz w:val="24"/>
        </w:rPr>
        <w:t xml:space="preserve">At the </w:t>
      </w:r>
      <w:smartTag w:uri="urn:schemas-microsoft-com:office:smarttags" w:element="place">
        <w:smartTag w:uri="urn:schemas-microsoft-com:office:smarttags" w:element="City">
          <w:r>
            <w:rPr>
              <w:b w:val="0"/>
              <w:sz w:val="24"/>
            </w:rPr>
            <w:t>Charleston</w:t>
          </w:r>
        </w:smartTag>
      </w:smartTag>
      <w:r>
        <w:rPr>
          <w:b w:val="0"/>
          <w:sz w:val="24"/>
        </w:rPr>
        <w:t xml:space="preserve"> site (see above) an ISCO 6712 </w:t>
      </w:r>
      <w:proofErr w:type="spellStart"/>
      <w:r>
        <w:rPr>
          <w:b w:val="0"/>
          <w:sz w:val="24"/>
        </w:rPr>
        <w:t>autosampler</w:t>
      </w:r>
      <w:proofErr w:type="spellEnd"/>
      <w:r>
        <w:rPr>
          <w:b w:val="0"/>
          <w:sz w:val="24"/>
        </w:rPr>
        <w:t xml:space="preserve"> is programmed to collect 1-L samples every 2.5 hours over a 25-hour tidal cycle. All bottles were acid washed (10% </w:t>
      </w:r>
      <w:proofErr w:type="spellStart"/>
      <w:r>
        <w:rPr>
          <w:b w:val="0"/>
          <w:sz w:val="24"/>
        </w:rPr>
        <w:t>HCl</w:t>
      </w:r>
      <w:proofErr w:type="spellEnd"/>
      <w:r>
        <w:rPr>
          <w:b w:val="0"/>
          <w:sz w:val="24"/>
        </w:rPr>
        <w:t xml:space="preserve">) and rinsed three times with deionized water prior to sampling. It is not possible to rinse them with ambient water in the field. The ISCO is situated on a limited-access dock within a few meters of the Charleston YSI </w:t>
      </w:r>
      <w:proofErr w:type="spellStart"/>
      <w:r>
        <w:rPr>
          <w:b w:val="0"/>
          <w:sz w:val="24"/>
        </w:rPr>
        <w:t>datalogger</w:t>
      </w:r>
      <w:proofErr w:type="spellEnd"/>
      <w:r>
        <w:rPr>
          <w:b w:val="0"/>
          <w:sz w:val="24"/>
        </w:rPr>
        <w:t xml:space="preserve"> and is chained to a piling for security. A 25-pound weight is lowered to the channel bottom and the suction head of the ISCO is secured to the line. The suction head is lowered to the bottom and then retracted 0.5 m in order to sample the water at the same level as the YSI </w:t>
      </w:r>
      <w:proofErr w:type="spellStart"/>
      <w:r>
        <w:rPr>
          <w:b w:val="0"/>
          <w:sz w:val="24"/>
        </w:rPr>
        <w:t>datalogger</w:t>
      </w:r>
      <w:proofErr w:type="spellEnd"/>
      <w:r>
        <w:rPr>
          <w:b w:val="0"/>
          <w:sz w:val="24"/>
        </w:rPr>
        <w:t xml:space="preserve">. A second weight is secured to the line and lowered to just below the low-tide level in order to maintain the vertical positioning of the suction head during tidal exchanges. The suction line is secured to the dock to ensure a smooth, continuous rise to the pump head. During </w:t>
      </w:r>
      <w:proofErr w:type="spellStart"/>
      <w:r>
        <w:rPr>
          <w:b w:val="0"/>
          <w:sz w:val="24"/>
        </w:rPr>
        <w:t>diel</w:t>
      </w:r>
      <w:proofErr w:type="spellEnd"/>
      <w:r>
        <w:rPr>
          <w:b w:val="0"/>
          <w:sz w:val="24"/>
        </w:rPr>
        <w:t xml:space="preserve"> sampling, drift algae is removed from the lines, if necessary, to reduce drag. The central well of the ISCO is filled with ice to insure samples are preserved as close to </w:t>
      </w:r>
      <w:bookmarkStart w:id="1" w:name="OLE_LINK4"/>
      <w:r>
        <w:rPr>
          <w:b w:val="0"/>
          <w:sz w:val="24"/>
        </w:rPr>
        <w:t>4</w:t>
      </w:r>
      <w:r>
        <w:rPr>
          <w:b w:val="0"/>
          <w:sz w:val="24"/>
          <w:vertAlign w:val="superscript"/>
        </w:rPr>
        <w:t>o</w:t>
      </w:r>
      <w:r>
        <w:rPr>
          <w:b w:val="0"/>
          <w:sz w:val="24"/>
        </w:rPr>
        <w:t>C</w:t>
      </w:r>
      <w:bookmarkEnd w:id="1"/>
      <w:r>
        <w:rPr>
          <w:b w:val="0"/>
          <w:sz w:val="24"/>
        </w:rPr>
        <w:t xml:space="preserve"> as possible until collection. On warm days ice is replenished two or three times to ensure the integrity of the samples. After collecting the </w:t>
      </w:r>
      <w:smartTag w:uri="urn:schemas-microsoft-com:office:smarttags" w:element="place">
        <w:smartTag w:uri="urn:schemas-microsoft-com:office:smarttags" w:element="City">
          <w:r>
            <w:rPr>
              <w:b w:val="0"/>
              <w:sz w:val="24"/>
            </w:rPr>
            <w:t>Charleston</w:t>
          </w:r>
        </w:smartTag>
      </w:smartTag>
      <w:r>
        <w:rPr>
          <w:b w:val="0"/>
          <w:sz w:val="24"/>
        </w:rPr>
        <w:t xml:space="preserve"> grab samples, ice is replenished and all filled ISCO bottles are collected and returned to the lab. When </w:t>
      </w:r>
      <w:proofErr w:type="spellStart"/>
      <w:r>
        <w:rPr>
          <w:b w:val="0"/>
          <w:sz w:val="24"/>
        </w:rPr>
        <w:t>diel</w:t>
      </w:r>
      <w:proofErr w:type="spellEnd"/>
      <w:r>
        <w:rPr>
          <w:b w:val="0"/>
          <w:sz w:val="24"/>
        </w:rPr>
        <w:t xml:space="preserve"> sampling is complete, the remaining bottles are capped, stored on ice in the dark and returned to the lab where they are refrigerated at 4</w:t>
      </w:r>
      <w:r>
        <w:rPr>
          <w:b w:val="0"/>
          <w:sz w:val="24"/>
          <w:vertAlign w:val="superscript"/>
        </w:rPr>
        <w:t>o</w:t>
      </w:r>
      <w:r>
        <w:rPr>
          <w:b w:val="0"/>
          <w:sz w:val="24"/>
        </w:rPr>
        <w:t>C until filtration.</w:t>
      </w:r>
    </w:p>
    <w:p w:rsidR="00530F79" w:rsidRDefault="00530F79">
      <w:pPr>
        <w:rPr>
          <w:b/>
        </w:rPr>
      </w:pPr>
    </w:p>
    <w:p w:rsidR="00530F79" w:rsidRDefault="00530F79">
      <w:pPr>
        <w:numPr>
          <w:ilvl w:val="1"/>
          <w:numId w:val="22"/>
        </w:numPr>
        <w:rPr>
          <w:b/>
        </w:rPr>
      </w:pPr>
      <w:r>
        <w:rPr>
          <w:b/>
        </w:rPr>
        <w:t>Laboratory filtration of samples</w:t>
      </w:r>
    </w:p>
    <w:p w:rsidR="00530F79" w:rsidRDefault="00530F79">
      <w:pPr>
        <w:rPr>
          <w:b/>
        </w:rPr>
      </w:pPr>
    </w:p>
    <w:p w:rsidR="00530F79" w:rsidRDefault="00530F79">
      <w:pPr>
        <w:pStyle w:val="Footer"/>
        <w:tabs>
          <w:tab w:val="clear" w:pos="4320"/>
          <w:tab w:val="clear" w:pos="8640"/>
        </w:tabs>
      </w:pPr>
      <w:r>
        <w:t>Samples are stored at 4</w:t>
      </w:r>
      <w:r>
        <w:rPr>
          <w:vertAlign w:val="superscript"/>
        </w:rPr>
        <w:t>o</w:t>
      </w:r>
      <w:r>
        <w:t xml:space="preserve">C in the dark until they are filtered. </w:t>
      </w:r>
      <w:r w:rsidR="007E4755">
        <w:t xml:space="preserve">All samples are filtered within 24-28 hours of collection.  </w:t>
      </w:r>
      <w:r>
        <w:t xml:space="preserve">Immediately prior to filtration, samples are gently agitated to ensure homogenization. Samples are filtered for Chlorophyll and </w:t>
      </w:r>
      <w:proofErr w:type="spellStart"/>
      <w:r>
        <w:t>phaeophytin</w:t>
      </w:r>
      <w:proofErr w:type="spellEnd"/>
      <w:r>
        <w:t xml:space="preserve"> analysis using a vacuum filtration apparatus and for inorganic nutrient analysis using a syringe and </w:t>
      </w:r>
      <w:proofErr w:type="spellStart"/>
      <w:r>
        <w:t>Acrodisc</w:t>
      </w:r>
      <w:proofErr w:type="spellEnd"/>
      <w:r>
        <w:t xml:space="preserve"> filters.  Filters and filtrates are stored at -20</w:t>
      </w:r>
      <w:r>
        <w:rPr>
          <w:vertAlign w:val="superscript"/>
        </w:rPr>
        <w:t>o</w:t>
      </w:r>
      <w:r>
        <w:t xml:space="preserve">C prior to mailing.  As close as possible to the overnight shipment pickup time, frozen samples are packed in a </w:t>
      </w:r>
      <w:proofErr w:type="spellStart"/>
      <w:proofErr w:type="gramStart"/>
      <w:r>
        <w:t>styrofoam</w:t>
      </w:r>
      <w:proofErr w:type="spellEnd"/>
      <w:proofErr w:type="gramEnd"/>
      <w:r>
        <w:t xml:space="preserve"> container, surrounded with bags of ice, and sent to the </w:t>
      </w:r>
      <w:smartTag w:uri="urn:schemas-microsoft-com:office:smarttags" w:element="place">
        <w:smartTag w:uri="urn:schemas-microsoft-com:office:smarttags" w:element="PlaceType">
          <w:r>
            <w:t>University</w:t>
          </w:r>
        </w:smartTag>
        <w:r>
          <w:t xml:space="preserve"> of </w:t>
        </w:r>
        <w:smartTag w:uri="urn:schemas-microsoft-com:office:smarttags" w:element="PlaceName">
          <w:r>
            <w:t>Washington Marine Chemistry Laboratory</w:t>
          </w:r>
        </w:smartTag>
      </w:smartTag>
      <w:r>
        <w:t xml:space="preserve"> for analysis.  </w:t>
      </w:r>
    </w:p>
    <w:p w:rsidR="00530F79" w:rsidRDefault="00530F79">
      <w:pPr>
        <w:pStyle w:val="Footer"/>
        <w:tabs>
          <w:tab w:val="clear" w:pos="4320"/>
          <w:tab w:val="clear" w:pos="8640"/>
        </w:tabs>
        <w:rPr>
          <w:b/>
          <w:color w:val="FF0000"/>
        </w:rPr>
      </w:pPr>
    </w:p>
    <w:p w:rsidR="00530F79" w:rsidRDefault="00530F79">
      <w:pPr>
        <w:numPr>
          <w:ilvl w:val="1"/>
          <w:numId w:val="22"/>
        </w:numPr>
        <w:rPr>
          <w:b/>
        </w:rPr>
      </w:pPr>
      <w:r>
        <w:rPr>
          <w:b/>
        </w:rPr>
        <w:t>Researchers responsible for sample collection</w:t>
      </w:r>
    </w:p>
    <w:p w:rsidR="00530F79" w:rsidRDefault="00530F79">
      <w:pPr>
        <w:ind w:left="360"/>
        <w:rPr>
          <w:b/>
        </w:rPr>
      </w:pPr>
    </w:p>
    <w:tbl>
      <w:tblPr>
        <w:tblW w:w="0" w:type="auto"/>
        <w:jc w:val="center"/>
        <w:tblLook w:val="01E0" w:firstRow="1" w:lastRow="1" w:firstColumn="1" w:lastColumn="1" w:noHBand="0" w:noVBand="0"/>
      </w:tblPr>
      <w:tblGrid>
        <w:gridCol w:w="4968"/>
        <w:gridCol w:w="4968"/>
      </w:tblGrid>
      <w:tr w:rsidR="00530F79">
        <w:trPr>
          <w:jc w:val="center"/>
        </w:trPr>
        <w:tc>
          <w:tcPr>
            <w:tcW w:w="4968" w:type="dxa"/>
            <w:tcBorders>
              <w:bottom w:val="single" w:sz="4" w:space="0" w:color="auto"/>
            </w:tcBorders>
          </w:tcPr>
          <w:p w:rsidR="00530F79" w:rsidRDefault="00530F79">
            <w:pPr>
              <w:jc w:val="center"/>
              <w:rPr>
                <w:b/>
              </w:rPr>
            </w:pPr>
            <w:r>
              <w:rPr>
                <w:b/>
              </w:rPr>
              <w:t>Month</w:t>
            </w:r>
          </w:p>
        </w:tc>
        <w:tc>
          <w:tcPr>
            <w:tcW w:w="4968" w:type="dxa"/>
            <w:tcBorders>
              <w:bottom w:val="single" w:sz="4" w:space="0" w:color="auto"/>
            </w:tcBorders>
          </w:tcPr>
          <w:p w:rsidR="00530F79" w:rsidRDefault="00530F79">
            <w:pPr>
              <w:jc w:val="center"/>
              <w:rPr>
                <w:b/>
              </w:rPr>
            </w:pPr>
            <w:r>
              <w:rPr>
                <w:b/>
              </w:rPr>
              <w:t>Researchers</w:t>
            </w:r>
          </w:p>
        </w:tc>
      </w:tr>
      <w:tr w:rsidR="00530F79">
        <w:trPr>
          <w:jc w:val="center"/>
        </w:trPr>
        <w:tc>
          <w:tcPr>
            <w:tcW w:w="4968" w:type="dxa"/>
            <w:tcBorders>
              <w:top w:val="single" w:sz="4" w:space="0" w:color="auto"/>
            </w:tcBorders>
          </w:tcPr>
          <w:p w:rsidR="00530F79" w:rsidRDefault="00530F79">
            <w:pPr>
              <w:jc w:val="center"/>
            </w:pPr>
            <w:r>
              <w:t>January</w:t>
            </w:r>
          </w:p>
        </w:tc>
        <w:tc>
          <w:tcPr>
            <w:tcW w:w="4968" w:type="dxa"/>
            <w:tcBorders>
              <w:top w:val="single" w:sz="4" w:space="0" w:color="auto"/>
            </w:tcBorders>
          </w:tcPr>
          <w:p w:rsidR="001217FD" w:rsidRDefault="00234648" w:rsidP="001217FD">
            <w:pPr>
              <w:jc w:val="center"/>
            </w:pPr>
            <w:r>
              <w:t>Adam DeMarzo, Ali Helms</w:t>
            </w:r>
          </w:p>
        </w:tc>
      </w:tr>
      <w:tr w:rsidR="00530F79">
        <w:trPr>
          <w:jc w:val="center"/>
        </w:trPr>
        <w:tc>
          <w:tcPr>
            <w:tcW w:w="4968" w:type="dxa"/>
          </w:tcPr>
          <w:p w:rsidR="00530F79" w:rsidRDefault="00530F79">
            <w:pPr>
              <w:jc w:val="center"/>
            </w:pPr>
            <w:r>
              <w:t>February</w:t>
            </w:r>
          </w:p>
        </w:tc>
        <w:tc>
          <w:tcPr>
            <w:tcW w:w="4968" w:type="dxa"/>
          </w:tcPr>
          <w:p w:rsidR="001217FD" w:rsidRDefault="00234648" w:rsidP="001217FD">
            <w:pPr>
              <w:jc w:val="center"/>
            </w:pPr>
            <w:r>
              <w:t>Adam DeMarzo, Ali Helms</w:t>
            </w:r>
          </w:p>
        </w:tc>
      </w:tr>
      <w:tr w:rsidR="00530F79">
        <w:trPr>
          <w:jc w:val="center"/>
        </w:trPr>
        <w:tc>
          <w:tcPr>
            <w:tcW w:w="4968" w:type="dxa"/>
          </w:tcPr>
          <w:p w:rsidR="00530F79" w:rsidRDefault="00530F79">
            <w:pPr>
              <w:jc w:val="center"/>
            </w:pPr>
            <w:r>
              <w:t>March</w:t>
            </w:r>
          </w:p>
        </w:tc>
        <w:tc>
          <w:tcPr>
            <w:tcW w:w="4968" w:type="dxa"/>
          </w:tcPr>
          <w:p w:rsidR="00530F79" w:rsidRDefault="00234648">
            <w:pPr>
              <w:jc w:val="center"/>
            </w:pPr>
            <w:r>
              <w:t>Adam DeMarzo, Ali Helms</w:t>
            </w:r>
          </w:p>
        </w:tc>
      </w:tr>
      <w:tr w:rsidR="00530F79">
        <w:trPr>
          <w:jc w:val="center"/>
        </w:trPr>
        <w:tc>
          <w:tcPr>
            <w:tcW w:w="4968" w:type="dxa"/>
          </w:tcPr>
          <w:p w:rsidR="00530F79" w:rsidRDefault="00530F79">
            <w:pPr>
              <w:jc w:val="center"/>
            </w:pPr>
            <w:r>
              <w:t>April</w:t>
            </w:r>
          </w:p>
        </w:tc>
        <w:tc>
          <w:tcPr>
            <w:tcW w:w="4968" w:type="dxa"/>
          </w:tcPr>
          <w:p w:rsidR="00530F79" w:rsidRDefault="00234648">
            <w:pPr>
              <w:jc w:val="center"/>
            </w:pPr>
            <w:r>
              <w:t>Adam DeMarzo, Ali Helms</w:t>
            </w:r>
          </w:p>
        </w:tc>
      </w:tr>
      <w:tr w:rsidR="00530F79">
        <w:trPr>
          <w:jc w:val="center"/>
        </w:trPr>
        <w:tc>
          <w:tcPr>
            <w:tcW w:w="4968" w:type="dxa"/>
          </w:tcPr>
          <w:p w:rsidR="00530F79" w:rsidRDefault="00530F79">
            <w:pPr>
              <w:jc w:val="center"/>
            </w:pPr>
            <w:r>
              <w:t>May</w:t>
            </w:r>
          </w:p>
        </w:tc>
        <w:tc>
          <w:tcPr>
            <w:tcW w:w="4968" w:type="dxa"/>
          </w:tcPr>
          <w:p w:rsidR="00530F79" w:rsidRDefault="00234648">
            <w:pPr>
              <w:jc w:val="center"/>
            </w:pPr>
            <w:r>
              <w:t>Adam DeMarzo, Ali Helms</w:t>
            </w:r>
          </w:p>
        </w:tc>
      </w:tr>
      <w:tr w:rsidR="00530F79">
        <w:trPr>
          <w:jc w:val="center"/>
        </w:trPr>
        <w:tc>
          <w:tcPr>
            <w:tcW w:w="4968" w:type="dxa"/>
          </w:tcPr>
          <w:p w:rsidR="00530F79" w:rsidRDefault="00530F79">
            <w:pPr>
              <w:jc w:val="center"/>
            </w:pPr>
            <w:r>
              <w:t>June</w:t>
            </w:r>
          </w:p>
        </w:tc>
        <w:tc>
          <w:tcPr>
            <w:tcW w:w="4968" w:type="dxa"/>
          </w:tcPr>
          <w:p w:rsidR="00530F79" w:rsidRDefault="00234648">
            <w:pPr>
              <w:jc w:val="center"/>
            </w:pPr>
            <w:r>
              <w:t>Adam DeMarzo, Ali Helms</w:t>
            </w:r>
          </w:p>
        </w:tc>
      </w:tr>
      <w:tr w:rsidR="00530F79">
        <w:trPr>
          <w:jc w:val="center"/>
        </w:trPr>
        <w:tc>
          <w:tcPr>
            <w:tcW w:w="4968" w:type="dxa"/>
          </w:tcPr>
          <w:p w:rsidR="00530F79" w:rsidRDefault="00530F79">
            <w:pPr>
              <w:jc w:val="center"/>
            </w:pPr>
            <w:r>
              <w:t>July</w:t>
            </w:r>
          </w:p>
        </w:tc>
        <w:tc>
          <w:tcPr>
            <w:tcW w:w="4968" w:type="dxa"/>
          </w:tcPr>
          <w:p w:rsidR="00530F79" w:rsidRDefault="00234648">
            <w:pPr>
              <w:jc w:val="center"/>
            </w:pPr>
            <w:r>
              <w:t>Adam DeMarzo, Ali Helms</w:t>
            </w:r>
          </w:p>
        </w:tc>
      </w:tr>
      <w:tr w:rsidR="00530F79">
        <w:trPr>
          <w:jc w:val="center"/>
        </w:trPr>
        <w:tc>
          <w:tcPr>
            <w:tcW w:w="4968" w:type="dxa"/>
          </w:tcPr>
          <w:p w:rsidR="00530F79" w:rsidRDefault="00530F79">
            <w:pPr>
              <w:jc w:val="center"/>
            </w:pPr>
            <w:r>
              <w:t>August</w:t>
            </w:r>
          </w:p>
        </w:tc>
        <w:tc>
          <w:tcPr>
            <w:tcW w:w="4968" w:type="dxa"/>
          </w:tcPr>
          <w:p w:rsidR="00530F79" w:rsidRDefault="00234648">
            <w:pPr>
              <w:jc w:val="center"/>
            </w:pPr>
            <w:r>
              <w:t>Adam DeMarzo, Ali Helms</w:t>
            </w:r>
          </w:p>
        </w:tc>
      </w:tr>
      <w:tr w:rsidR="00530F79">
        <w:trPr>
          <w:jc w:val="center"/>
        </w:trPr>
        <w:tc>
          <w:tcPr>
            <w:tcW w:w="4968" w:type="dxa"/>
          </w:tcPr>
          <w:p w:rsidR="00530F79" w:rsidRDefault="00530F79">
            <w:pPr>
              <w:jc w:val="center"/>
            </w:pPr>
            <w:r>
              <w:t>September</w:t>
            </w:r>
          </w:p>
        </w:tc>
        <w:tc>
          <w:tcPr>
            <w:tcW w:w="4968" w:type="dxa"/>
          </w:tcPr>
          <w:p w:rsidR="00530F79" w:rsidRDefault="00234648">
            <w:pPr>
              <w:jc w:val="center"/>
            </w:pPr>
            <w:r>
              <w:t>Adam DeMarzo, Ali Helms</w:t>
            </w:r>
          </w:p>
        </w:tc>
      </w:tr>
      <w:tr w:rsidR="00530F79">
        <w:trPr>
          <w:jc w:val="center"/>
        </w:trPr>
        <w:tc>
          <w:tcPr>
            <w:tcW w:w="4968" w:type="dxa"/>
          </w:tcPr>
          <w:p w:rsidR="00530F79" w:rsidRDefault="00530F79">
            <w:pPr>
              <w:jc w:val="center"/>
            </w:pPr>
            <w:r>
              <w:t>October</w:t>
            </w:r>
          </w:p>
        </w:tc>
        <w:tc>
          <w:tcPr>
            <w:tcW w:w="4968" w:type="dxa"/>
          </w:tcPr>
          <w:p w:rsidR="00530F79" w:rsidRDefault="00234648">
            <w:pPr>
              <w:jc w:val="center"/>
            </w:pPr>
            <w:r>
              <w:t>Adam DeMarzo, Ali Helms</w:t>
            </w:r>
          </w:p>
        </w:tc>
      </w:tr>
      <w:tr w:rsidR="00530F79">
        <w:trPr>
          <w:jc w:val="center"/>
        </w:trPr>
        <w:tc>
          <w:tcPr>
            <w:tcW w:w="4968" w:type="dxa"/>
          </w:tcPr>
          <w:p w:rsidR="00530F79" w:rsidRDefault="00530F79">
            <w:pPr>
              <w:jc w:val="center"/>
            </w:pPr>
            <w:r>
              <w:t>November</w:t>
            </w:r>
          </w:p>
        </w:tc>
        <w:tc>
          <w:tcPr>
            <w:tcW w:w="4968" w:type="dxa"/>
          </w:tcPr>
          <w:p w:rsidR="00530F79" w:rsidRDefault="00234648">
            <w:pPr>
              <w:jc w:val="center"/>
            </w:pPr>
            <w:r>
              <w:t>Adam DeMarzo, Ali Helms</w:t>
            </w:r>
          </w:p>
        </w:tc>
      </w:tr>
      <w:tr w:rsidR="00530F79">
        <w:trPr>
          <w:jc w:val="center"/>
        </w:trPr>
        <w:tc>
          <w:tcPr>
            <w:tcW w:w="4968" w:type="dxa"/>
          </w:tcPr>
          <w:p w:rsidR="00530F79" w:rsidRDefault="00530F79">
            <w:pPr>
              <w:jc w:val="center"/>
            </w:pPr>
            <w:r>
              <w:t>December</w:t>
            </w:r>
          </w:p>
        </w:tc>
        <w:tc>
          <w:tcPr>
            <w:tcW w:w="4968" w:type="dxa"/>
          </w:tcPr>
          <w:p w:rsidR="00530F79" w:rsidRDefault="00234648">
            <w:pPr>
              <w:jc w:val="center"/>
            </w:pPr>
            <w:r>
              <w:t>Adam DeMarzo, Ali Helms</w:t>
            </w:r>
          </w:p>
        </w:tc>
      </w:tr>
    </w:tbl>
    <w:p w:rsidR="00530F79" w:rsidRDefault="00530F79"/>
    <w:p w:rsidR="00530F79" w:rsidRDefault="00530F79"/>
    <w:p w:rsidR="00530F79" w:rsidRDefault="00530F79">
      <w:pPr>
        <w:numPr>
          <w:ilvl w:val="0"/>
          <w:numId w:val="6"/>
        </w:numPr>
        <w:rPr>
          <w:b/>
        </w:rPr>
      </w:pPr>
      <w:r>
        <w:rPr>
          <w:b/>
        </w:rPr>
        <w:t>Site location and character</w:t>
      </w:r>
    </w:p>
    <w:p w:rsidR="00530F79" w:rsidRDefault="00530F79">
      <w:pPr>
        <w:rPr>
          <w:b/>
        </w:rPr>
      </w:pPr>
    </w:p>
    <w:p w:rsidR="00530F79" w:rsidRDefault="00530F79">
      <w:pPr>
        <w:tabs>
          <w:tab w:val="left" w:pos="-720"/>
        </w:tabs>
        <w:suppressAutoHyphens/>
        <w:rPr>
          <w:spacing w:val="-3"/>
        </w:rPr>
      </w:pPr>
      <w:smartTag w:uri="urn:schemas-microsoft-com:office:smarttags" w:element="place">
        <w:r>
          <w:t>South Slough</w:t>
        </w:r>
      </w:smartTag>
      <w:r>
        <w:t xml:space="preserve"> is characterized as a drowned river-mouth estuary in the Lower Columbia Biogeographic Region.  The South Slough </w:t>
      </w:r>
      <w:r>
        <w:rPr>
          <w:spacing w:val="-3"/>
        </w:rPr>
        <w:t>National Estuarine Research Reserve (</w:t>
      </w:r>
      <w:r>
        <w:t xml:space="preserve">NERR) is representative of the mid-Pacific portion of the Bioregion, extending from Cape Mendocino, CA north to the Columbia River, OR.  </w:t>
      </w:r>
      <w:r>
        <w:rPr>
          <w:spacing w:val="-3"/>
        </w:rPr>
        <w:t xml:space="preserve">South Slough NERR was formally designated in 1974 as the founding member of the NERR System.  As the southernmost of several shallow tidal marine and freshwater systems that drain into the greater Coos estuary, the </w:t>
      </w:r>
      <w:smartTag w:uri="urn:schemas-microsoft-com:office:smarttags" w:element="place">
        <w:r>
          <w:rPr>
            <w:spacing w:val="-3"/>
          </w:rPr>
          <w:t>South Slough</w:t>
        </w:r>
      </w:smartTag>
      <w:r>
        <w:rPr>
          <w:spacing w:val="-3"/>
        </w:rPr>
        <w:t xml:space="preserve"> watershed and estuary contain the full gradient of marine, estuarine, freshwater, and terrestrial habitats encompassed by the geomorphic boundaries of the coastal drainage basin.  At its northern (seaward) side, the mouth of the South Slough estuary merges with the Coos estuary near its confluence with the </w:t>
      </w:r>
      <w:smartTag w:uri="urn:schemas-microsoft-com:office:smarttags" w:element="place">
        <w:r>
          <w:rPr>
            <w:spacing w:val="-3"/>
          </w:rPr>
          <w:t>Pacific Ocean</w:t>
        </w:r>
      </w:smartTag>
      <w:r>
        <w:rPr>
          <w:spacing w:val="-3"/>
        </w:rPr>
        <w:t xml:space="preserve">.  Conversely, at its southern (landward) side, the riverine regions of the South Slough NERR give way to freshwater ponds, forested wetlands, and coastal forests that extend up valleys and steep hillsides to the tops of watershed ridges.  Consequently, the </w:t>
      </w:r>
      <w:smartTag w:uri="urn:schemas-microsoft-com:office:smarttags" w:element="place">
        <w:r>
          <w:rPr>
            <w:spacing w:val="-3"/>
          </w:rPr>
          <w:t>South Slough</w:t>
        </w:r>
      </w:smartTag>
      <w:r>
        <w:rPr>
          <w:spacing w:val="-3"/>
        </w:rPr>
        <w:t xml:space="preserve"> estuary is a land-margin ecosystem that contains representative habitats and communities along the entire environmental gradient from the marine-dominated channels and </w:t>
      </w:r>
      <w:proofErr w:type="spellStart"/>
      <w:r>
        <w:rPr>
          <w:spacing w:val="-3"/>
        </w:rPr>
        <w:t>tideflats</w:t>
      </w:r>
      <w:proofErr w:type="spellEnd"/>
      <w:r>
        <w:rPr>
          <w:spacing w:val="-3"/>
        </w:rPr>
        <w:t xml:space="preserve">, through the </w:t>
      </w:r>
      <w:proofErr w:type="spellStart"/>
      <w:r>
        <w:rPr>
          <w:spacing w:val="-3"/>
        </w:rPr>
        <w:t>mesohaline</w:t>
      </w:r>
      <w:proofErr w:type="spellEnd"/>
      <w:r>
        <w:rPr>
          <w:spacing w:val="-3"/>
        </w:rPr>
        <w:t xml:space="preserve"> estuarine mixing zone, to a mixture of freshwater and riparian habitats at the riverine and </w:t>
      </w:r>
      <w:proofErr w:type="spellStart"/>
      <w:r>
        <w:rPr>
          <w:spacing w:val="-3"/>
        </w:rPr>
        <w:t>palustrine</w:t>
      </w:r>
      <w:proofErr w:type="spellEnd"/>
      <w:r>
        <w:rPr>
          <w:spacing w:val="-3"/>
        </w:rPr>
        <w:t xml:space="preserve"> region of the drainage system.</w:t>
      </w:r>
    </w:p>
    <w:p w:rsidR="00530F79" w:rsidRDefault="00530F79">
      <w:pPr>
        <w:pStyle w:val="Footer"/>
        <w:tabs>
          <w:tab w:val="clear" w:pos="4320"/>
          <w:tab w:val="clear" w:pos="8640"/>
          <w:tab w:val="left" w:pos="360"/>
        </w:tabs>
        <w:rPr>
          <w:sz w:val="16"/>
        </w:rPr>
      </w:pPr>
    </w:p>
    <w:p w:rsidR="00530F79" w:rsidRDefault="00530F79">
      <w:pPr>
        <w:tabs>
          <w:tab w:val="left" w:pos="360"/>
        </w:tabs>
      </w:pPr>
      <w:r>
        <w:t>With approval from the NERR Data Management Committee, South Slough NERR collects SWMP nutrient samples from the following four stations: (1) Winchester Arm (</w:t>
      </w:r>
      <w:proofErr w:type="spellStart"/>
      <w:smartTag w:uri="urn:schemas-microsoft-com:office:smarttags" w:element="PlaceName">
        <w:r>
          <w:t>Hinch</w:t>
        </w:r>
      </w:smartTag>
      <w:proofErr w:type="spellEnd"/>
      <w:r>
        <w:t xml:space="preserve"> </w:t>
      </w:r>
      <w:smartTag w:uri="urn:schemas-microsoft-com:office:smarttags" w:element="PlaceName">
        <w:r>
          <w:t>Road</w:t>
        </w:r>
      </w:smartTag>
      <w:r>
        <w:t xml:space="preserve"> </w:t>
      </w:r>
      <w:smartTag w:uri="urn:schemas-microsoft-com:office:smarttags" w:element="PlaceType">
        <w:r>
          <w:t>Bridge</w:t>
        </w:r>
      </w:smartTag>
      <w:r>
        <w:t xml:space="preserve">) – riverine; (2) </w:t>
      </w:r>
      <w:proofErr w:type="spellStart"/>
      <w:smartTag w:uri="urn:schemas-microsoft-com:office:smarttags" w:element="PlaceName">
        <w:r>
          <w:t>Valino</w:t>
        </w:r>
      </w:smartTag>
      <w:proofErr w:type="spellEnd"/>
      <w:r>
        <w:t xml:space="preserve"> </w:t>
      </w:r>
      <w:smartTag w:uri="urn:schemas-microsoft-com:office:smarttags" w:element="PlaceType">
        <w:r>
          <w:t>Island</w:t>
        </w:r>
      </w:smartTag>
      <w:r>
        <w:t xml:space="preserve"> – </w:t>
      </w:r>
      <w:proofErr w:type="spellStart"/>
      <w:r>
        <w:t>mesohaline</w:t>
      </w:r>
      <w:proofErr w:type="spellEnd"/>
      <w:r>
        <w:t xml:space="preserve">; (3) </w:t>
      </w:r>
      <w:smartTag w:uri="urn:schemas-microsoft-com:office:smarttags" w:element="PlaceName">
        <w:r>
          <w:t>Charleston</w:t>
        </w:r>
      </w:smartTag>
      <w:r>
        <w:t xml:space="preserve"> </w:t>
      </w:r>
      <w:smartTag w:uri="urn:schemas-microsoft-com:office:smarttags" w:element="PlaceType">
        <w:r>
          <w:t>Bridge</w:t>
        </w:r>
      </w:smartTag>
      <w:r>
        <w:t xml:space="preserve"> – marine dominated; (4) </w:t>
      </w:r>
      <w:smartTag w:uri="urn:schemas-microsoft-com:office:smarttags" w:element="place">
        <w:smartTag w:uri="urn:schemas-microsoft-com:office:smarttags" w:element="PlaceName">
          <w:r>
            <w:t>Coos</w:t>
          </w:r>
        </w:smartTag>
        <w:r>
          <w:t xml:space="preserve"> </w:t>
        </w:r>
        <w:smartTag w:uri="urn:schemas-microsoft-com:office:smarttags" w:element="PlaceType">
          <w:r>
            <w:t>Bay</w:t>
          </w:r>
        </w:smartTag>
      </w:smartTag>
      <w:r>
        <w:t xml:space="preserve"> (OIMB Boathouse) – marine.  These four stations are located along the estuarine gradient of the </w:t>
      </w:r>
      <w:smartTag w:uri="urn:schemas-microsoft-com:office:smarttags" w:element="place">
        <w:r>
          <w:t>South Slough</w:t>
        </w:r>
      </w:smartTag>
      <w:r>
        <w:t xml:space="preserve">, and the nutrient samples are collected from different hydrographic areas.  Nutrient samples are not collected from the South Slough NERR </w:t>
      </w:r>
      <w:proofErr w:type="spellStart"/>
      <w:r>
        <w:t>Sengstacken</w:t>
      </w:r>
      <w:proofErr w:type="spellEnd"/>
      <w:r>
        <w:t xml:space="preserve"> SWMP station because it is located in a riverine hydrographic region (the same as the Winchester SWMP station), and access to the site is not possible during the same low tide series.  It was determined that a more complete sampling of the estuarine gradient would be gained by adding a more marine site.</w:t>
      </w:r>
    </w:p>
    <w:p w:rsidR="00530F79" w:rsidRDefault="00530F79">
      <w:pPr>
        <w:tabs>
          <w:tab w:val="left" w:pos="360"/>
        </w:tabs>
        <w:rPr>
          <w:sz w:val="16"/>
        </w:rPr>
      </w:pPr>
    </w:p>
    <w:p w:rsidR="00530F79" w:rsidRDefault="00530F79">
      <w:pPr>
        <w:numPr>
          <w:ilvl w:val="0"/>
          <w:numId w:val="13"/>
        </w:numPr>
        <w:tabs>
          <w:tab w:val="left" w:pos="432"/>
        </w:tabs>
      </w:pPr>
      <w:smartTag w:uri="urn:schemas-microsoft-com:office:smarttags" w:element="City">
        <w:r>
          <w:rPr>
            <w:u w:val="single"/>
          </w:rPr>
          <w:t>Winchester</w:t>
        </w:r>
      </w:smartTag>
      <w:r>
        <w:rPr>
          <w:u w:val="single"/>
        </w:rPr>
        <w:t xml:space="preserve"> Arm (WI) (</w:t>
      </w:r>
      <w:smartTag w:uri="urn:schemas-microsoft-com:office:smarttags" w:element="place">
        <w:smartTag w:uri="urn:schemas-microsoft-com:office:smarttags" w:element="City">
          <w:r>
            <w:rPr>
              <w:u w:val="single"/>
            </w:rPr>
            <w:t>Winchester</w:t>
          </w:r>
        </w:smartTag>
      </w:smartTag>
      <w:r>
        <w:rPr>
          <w:u w:val="single"/>
        </w:rPr>
        <w:t xml:space="preserve"> Tidelands Restoration Project site):</w:t>
      </w:r>
      <w:r>
        <w:t xml:space="preserve"> [43</w:t>
      </w:r>
      <w:r>
        <w:sym w:font="Symbol" w:char="F0B0"/>
      </w:r>
      <w:r>
        <w:t xml:space="preserve"> 16.945’ N, 124</w:t>
      </w:r>
      <w:r>
        <w:sym w:font="Symbol" w:char="F0B0"/>
      </w:r>
      <w:r>
        <w:t xml:space="preserve"> 19.216’ W]</w:t>
      </w:r>
    </w:p>
    <w:p w:rsidR="00530F79" w:rsidRDefault="00530F79">
      <w:pPr>
        <w:tabs>
          <w:tab w:val="left" w:pos="360"/>
        </w:tabs>
      </w:pPr>
      <w:r>
        <w:t xml:space="preserve">This station serves as a management-treatment site and is located within the riverine (southern) portion of the Winchester Arm.  It is approximately 7.1 km from the mouth of the </w:t>
      </w:r>
      <w:smartTag w:uri="urn:schemas-microsoft-com:office:smarttags" w:element="place">
        <w:r>
          <w:t>South Slough</w:t>
        </w:r>
      </w:smartTag>
      <w:r>
        <w:t xml:space="preserve"> estuary in a tidal channel that is 3 meters deep.  The site is adjacent to an experimental marsh restoration area, where dikes were removed from 5.1 ha in 1996 and 1998.  About 4.2 hectares of natural marsh surround the project site.  The tidal channel is immediately adjacent to intertidal marshes in habitats characterized by soft mud and eelgrass (</w:t>
      </w:r>
      <w:proofErr w:type="spellStart"/>
      <w:r>
        <w:rPr>
          <w:i/>
        </w:rPr>
        <w:t>Zostera</w:t>
      </w:r>
      <w:proofErr w:type="spellEnd"/>
      <w:r>
        <w:rPr>
          <w:i/>
        </w:rPr>
        <w:t xml:space="preserve"> marina)</w:t>
      </w:r>
      <w:r>
        <w:t xml:space="preserve">.  Tidal amplitude is 2.0 m, monthly mean Salinities are between 4-20 </w:t>
      </w:r>
      <w:proofErr w:type="spellStart"/>
      <w:r>
        <w:t>psu</w:t>
      </w:r>
      <w:proofErr w:type="spellEnd"/>
      <w:r>
        <w:t>, and mean Temperatures range from 8-18</w:t>
      </w:r>
      <w:r>
        <w:rPr>
          <w:vertAlign w:val="superscript"/>
        </w:rPr>
        <w:t>o</w:t>
      </w:r>
      <w:r>
        <w:t xml:space="preserve">C.  Freshwater inputs are between 1-23 </w:t>
      </w:r>
      <w:proofErr w:type="spellStart"/>
      <w:r>
        <w:t>cfs</w:t>
      </w:r>
      <w:proofErr w:type="spellEnd"/>
      <w:r>
        <w:t>, depending on precipitation events.</w:t>
      </w:r>
      <w:r>
        <w:rPr>
          <w:i/>
        </w:rPr>
        <w:t xml:space="preserve">  </w:t>
      </w:r>
      <w:r>
        <w:t>The upper watershed is fairly pristine, primarily second growth coniferous forest, with development limited to one farm (&lt;15 cattle).</w:t>
      </w:r>
    </w:p>
    <w:p w:rsidR="00530F79" w:rsidRDefault="00530F79">
      <w:pPr>
        <w:tabs>
          <w:tab w:val="left" w:pos="360"/>
        </w:tabs>
      </w:pPr>
    </w:p>
    <w:p w:rsidR="00530F79" w:rsidRDefault="00530F79">
      <w:pPr>
        <w:tabs>
          <w:tab w:val="left" w:pos="432"/>
        </w:tabs>
        <w:ind w:left="432"/>
        <w:rPr>
          <w:sz w:val="16"/>
        </w:rPr>
      </w:pPr>
    </w:p>
    <w:p w:rsidR="00530F79" w:rsidRDefault="00530F79">
      <w:pPr>
        <w:numPr>
          <w:ilvl w:val="0"/>
          <w:numId w:val="13"/>
        </w:numPr>
        <w:tabs>
          <w:tab w:val="left" w:pos="432"/>
        </w:tabs>
      </w:pPr>
      <w:proofErr w:type="spellStart"/>
      <w:smartTag w:uri="urn:schemas-microsoft-com:office:smarttags" w:element="place">
        <w:smartTag w:uri="urn:schemas-microsoft-com:office:smarttags" w:element="PlaceName">
          <w:r>
            <w:rPr>
              <w:u w:val="single"/>
            </w:rPr>
            <w:t>Valino</w:t>
          </w:r>
        </w:smartTag>
        <w:proofErr w:type="spellEnd"/>
        <w:r>
          <w:rPr>
            <w:u w:val="single"/>
          </w:rPr>
          <w:t xml:space="preserve"> </w:t>
        </w:r>
        <w:smartTag w:uri="urn:schemas-microsoft-com:office:smarttags" w:element="PlaceType">
          <w:r>
            <w:rPr>
              <w:u w:val="single"/>
            </w:rPr>
            <w:t>Island</w:t>
          </w:r>
        </w:smartTag>
      </w:smartTag>
      <w:r>
        <w:rPr>
          <w:u w:val="single"/>
        </w:rPr>
        <w:t xml:space="preserve"> (VA):</w:t>
      </w:r>
      <w:r>
        <w:t xml:space="preserve">  [43</w:t>
      </w:r>
      <w:r>
        <w:sym w:font="Symbol" w:char="F0B0"/>
      </w:r>
      <w:r>
        <w:t xml:space="preserve"> 19.034’ N, 124</w:t>
      </w:r>
      <w:r>
        <w:sym w:font="Symbol" w:char="F0B0"/>
      </w:r>
      <w:r>
        <w:t xml:space="preserve"> 19.298’ W] </w:t>
      </w:r>
    </w:p>
    <w:p w:rsidR="00530F79" w:rsidRDefault="00530F79">
      <w:pPr>
        <w:tabs>
          <w:tab w:val="left" w:pos="432"/>
          <w:tab w:val="left" w:pos="3510"/>
        </w:tabs>
      </w:pPr>
      <w:r>
        <w:t xml:space="preserve">This station serves as a reference area for the restoration site and is located immediately north of </w:t>
      </w:r>
      <w:proofErr w:type="spellStart"/>
      <w:smartTag w:uri="urn:schemas-microsoft-com:office:smarttags" w:element="place">
        <w:smartTag w:uri="urn:schemas-microsoft-com:office:smarttags" w:element="PlaceName">
          <w:r>
            <w:t>Valino</w:t>
          </w:r>
        </w:smartTag>
        <w:proofErr w:type="spellEnd"/>
        <w:r>
          <w:t xml:space="preserve"> </w:t>
        </w:r>
        <w:smartTag w:uri="urn:schemas-microsoft-com:office:smarttags" w:element="PlaceType">
          <w:r>
            <w:t>Island</w:t>
          </w:r>
        </w:smartTag>
      </w:smartTag>
      <w:r>
        <w:t xml:space="preserve">, in the southern portion of the marine-dominated region of the estuary.  The tidal channel is 4 meters deep.  There are no known point source pollutants although high bacterial levels from unknown sources cause frequent regulatory problems for commercial oyster growers.  This area receives freshwater input directly from rainfall and from three primary creeks that drain adjacent watershed sub-basins.  Additional freshwater enters this region indirectly during ebb tides </w:t>
      </w:r>
      <w:r>
        <w:lastRenderedPageBreak/>
        <w:t xml:space="preserve">from the </w:t>
      </w:r>
      <w:smartTag w:uri="urn:schemas-microsoft-com:office:smarttags" w:element="place">
        <w:smartTag w:uri="urn:schemas-microsoft-com:office:smarttags" w:element="City">
          <w:r>
            <w:t>Winchester</w:t>
          </w:r>
        </w:smartTag>
      </w:smartTag>
      <w:r>
        <w:t xml:space="preserve"> and </w:t>
      </w:r>
      <w:proofErr w:type="spellStart"/>
      <w:r>
        <w:t>Sengstacken</w:t>
      </w:r>
      <w:proofErr w:type="spellEnd"/>
      <w:r>
        <w:t xml:space="preserve"> arms of the estuary.  The </w:t>
      </w:r>
      <w:proofErr w:type="spellStart"/>
      <w:r>
        <w:t>Valino</w:t>
      </w:r>
      <w:proofErr w:type="spellEnd"/>
      <w:r>
        <w:t xml:space="preserve"> site is approximately 3.6 km from the mouth of </w:t>
      </w:r>
      <w:smartTag w:uri="urn:schemas-microsoft-com:office:smarttags" w:element="place">
        <w:r>
          <w:t>South Slough</w:t>
        </w:r>
      </w:smartTag>
      <w:r>
        <w:t xml:space="preserve"> estuary.  Situated in the primary tidal channel, the station is adjacent to large eelgrass beds, tidal mudflats, </w:t>
      </w:r>
      <w:proofErr w:type="spellStart"/>
      <w:r>
        <w:t>sandflats</w:t>
      </w:r>
      <w:proofErr w:type="spellEnd"/>
      <w:r>
        <w:t xml:space="preserve">, and commercial oyster cultivation areas.  The tidal range is about 2.7 m and monthly mean Salinities fluctuate seasonally from 5-31 </w:t>
      </w:r>
      <w:proofErr w:type="spellStart"/>
      <w:r>
        <w:t>psu</w:t>
      </w:r>
      <w:proofErr w:type="spellEnd"/>
      <w:r>
        <w:t xml:space="preserve">. </w:t>
      </w:r>
    </w:p>
    <w:p w:rsidR="00530F79" w:rsidRDefault="00530F79">
      <w:pPr>
        <w:tabs>
          <w:tab w:val="left" w:pos="432"/>
          <w:tab w:val="left" w:pos="3510"/>
        </w:tabs>
      </w:pPr>
    </w:p>
    <w:p w:rsidR="00530F79" w:rsidRDefault="00530F79">
      <w:pPr>
        <w:numPr>
          <w:ilvl w:val="0"/>
          <w:numId w:val="13"/>
        </w:numPr>
        <w:tabs>
          <w:tab w:val="left" w:pos="432"/>
        </w:tabs>
      </w:pPr>
      <w:smartTag w:uri="urn:schemas-microsoft-com:office:smarttags" w:element="place">
        <w:smartTag w:uri="urn:schemas-microsoft-com:office:smarttags" w:element="PlaceName">
          <w:r>
            <w:rPr>
              <w:u w:val="single"/>
            </w:rPr>
            <w:t>Charleston</w:t>
          </w:r>
        </w:smartTag>
        <w:r>
          <w:rPr>
            <w:u w:val="single"/>
          </w:rPr>
          <w:t xml:space="preserve"> </w:t>
        </w:r>
        <w:smartTag w:uri="urn:schemas-microsoft-com:office:smarttags" w:element="PlaceType">
          <w:r>
            <w:rPr>
              <w:u w:val="single"/>
            </w:rPr>
            <w:t>Bridge</w:t>
          </w:r>
        </w:smartTag>
      </w:smartTag>
      <w:r>
        <w:rPr>
          <w:u w:val="single"/>
        </w:rPr>
        <w:t xml:space="preserve"> (CH):</w:t>
      </w:r>
      <w:r>
        <w:t xml:space="preserve">  [43</w:t>
      </w:r>
      <w:r>
        <w:sym w:font="Symbol" w:char="F0B0"/>
      </w:r>
      <w:r>
        <w:t xml:space="preserve"> 20.262’ N, 124</w:t>
      </w:r>
      <w:r>
        <w:sym w:font="Symbol" w:char="F0B0"/>
      </w:r>
      <w:r>
        <w:t xml:space="preserve"> 19.232’ W] </w:t>
      </w:r>
    </w:p>
    <w:p w:rsidR="00530F79" w:rsidRDefault="00530F79">
      <w:r>
        <w:t xml:space="preserve">This station is located immediately south of the </w:t>
      </w:r>
      <w:smartTag w:uri="urn:schemas-microsoft-com:office:smarttags" w:element="place">
        <w:smartTag w:uri="urn:schemas-microsoft-com:office:smarttags" w:element="City">
          <w:r>
            <w:t>Charleston</w:t>
          </w:r>
        </w:smartTag>
      </w:smartTag>
      <w:r>
        <w:t xml:space="preserve"> Bridge in the northern end of the marine-dominated portion of the estuary, and is a second reference area.  The site is approximately 1.2 km from the mouth of </w:t>
      </w:r>
      <w:smartTag w:uri="urn:schemas-microsoft-com:office:smarttags" w:element="place">
        <w:r>
          <w:t>South Slough</w:t>
        </w:r>
      </w:smartTag>
      <w:r>
        <w:t xml:space="preserve"> estuary and 2.4 km north of the </w:t>
      </w:r>
      <w:proofErr w:type="spellStart"/>
      <w:r>
        <w:t>Valino</w:t>
      </w:r>
      <w:proofErr w:type="spellEnd"/>
      <w:r>
        <w:t xml:space="preserve"> site.  In this area, the tidal channel is 4.5 meters deep.  The adjacent Joe Ney Slough has a decade-long history of </w:t>
      </w:r>
      <w:proofErr w:type="spellStart"/>
      <w:r>
        <w:t>tributyltin</w:t>
      </w:r>
      <w:proofErr w:type="spellEnd"/>
      <w:r>
        <w:t xml:space="preserve"> pollution.  The area was voluntarily cleaned up and passed Oregon Department of Environmental Quality site review.  In addition, occasional high bacterial levels are noted.  Freshwater input is limited to seasonal rainwater and a small transient salinity/density signal from Joe Ney Slough.  The YSI station is attached to a log dock with controlled access by land for security purposes.  Situated in the primary tidal channel, the station is adjacent to extensive eelgrass beds, tidal mudflats, </w:t>
      </w:r>
      <w:proofErr w:type="spellStart"/>
      <w:r>
        <w:t>sandflats</w:t>
      </w:r>
      <w:proofErr w:type="spellEnd"/>
      <w:r>
        <w:t>, and commercial oyster cultivation areas.  The tidal amplitude is 2.7 meters, monthly mean Temperatures range from 8-15</w:t>
      </w:r>
      <w:r>
        <w:rPr>
          <w:vertAlign w:val="superscript"/>
        </w:rPr>
        <w:t>o</w:t>
      </w:r>
      <w:r>
        <w:t xml:space="preserve">C, and the monthly mean salinities fluctuate seasonally from 20-33 </w:t>
      </w:r>
      <w:proofErr w:type="spellStart"/>
      <w:r>
        <w:t>psu</w:t>
      </w:r>
      <w:proofErr w:type="spellEnd"/>
      <w:r>
        <w:t>.</w:t>
      </w:r>
    </w:p>
    <w:p w:rsidR="00530F79" w:rsidRDefault="00530F79"/>
    <w:p w:rsidR="00530F79" w:rsidRDefault="00530F79">
      <w:pPr>
        <w:numPr>
          <w:ilvl w:val="0"/>
          <w:numId w:val="13"/>
        </w:numPr>
        <w:tabs>
          <w:tab w:val="left" w:pos="432"/>
        </w:tabs>
      </w:pPr>
      <w:r>
        <w:rPr>
          <w:u w:val="single"/>
        </w:rPr>
        <w:t>OIMB Boathouse (BH):</w:t>
      </w:r>
      <w:r>
        <w:t xml:space="preserve">  [</w:t>
      </w:r>
      <w:r>
        <w:rPr>
          <w:color w:val="000000"/>
        </w:rPr>
        <w:t>43</w:t>
      </w:r>
      <w:r>
        <w:rPr>
          <w:color w:val="000000"/>
        </w:rPr>
        <w:sym w:font="Symbol" w:char="F0B0"/>
      </w:r>
      <w:r>
        <w:rPr>
          <w:color w:val="000000"/>
        </w:rPr>
        <w:t xml:space="preserve"> 21.0042’ N / 124</w:t>
      </w:r>
      <w:r>
        <w:rPr>
          <w:color w:val="000000"/>
        </w:rPr>
        <w:sym w:font="Symbol" w:char="F0B0"/>
      </w:r>
      <w:r>
        <w:rPr>
          <w:color w:val="000000"/>
        </w:rPr>
        <w:t xml:space="preserve"> 19.7146’ W</w:t>
      </w:r>
      <w:r>
        <w:t>]</w:t>
      </w:r>
    </w:p>
    <w:p w:rsidR="00E677ED" w:rsidRDefault="00E677ED" w:rsidP="00E677ED">
      <w:r>
        <w:t xml:space="preserve">This station is representative of the marine waters that flood into Coos Bay/South Slough directly from the </w:t>
      </w:r>
      <w:smartTag w:uri="urn:schemas-microsoft-com:office:smarttags" w:element="place">
        <w:r>
          <w:t>Pacific Ocean</w:t>
        </w:r>
      </w:smartTag>
      <w:r>
        <w:t xml:space="preserve">. </w:t>
      </w:r>
      <w:r>
        <w:rPr>
          <w:color w:val="000000"/>
        </w:rPr>
        <w:t xml:space="preserve">There are no known freshwater inputs. </w:t>
      </w:r>
      <w:r>
        <w:t xml:space="preserve"> It is located at the entrance to </w:t>
      </w:r>
      <w:smartTag w:uri="urn:schemas-microsoft-com:office:smarttags" w:element="PlaceName">
        <w:r>
          <w:t>Coos</w:t>
        </w:r>
      </w:smartTag>
      <w:r>
        <w:t xml:space="preserve"> </w:t>
      </w:r>
      <w:smartTag w:uri="urn:schemas-microsoft-com:office:smarttags" w:element="PlaceType">
        <w:r>
          <w:t>Bay</w:t>
        </w:r>
      </w:smartTag>
      <w:r>
        <w:t xml:space="preserve"> and the mouth of the </w:t>
      </w:r>
      <w:smartTag w:uri="urn:schemas-microsoft-com:office:smarttags" w:element="place">
        <w:r>
          <w:t>South Slough</w:t>
        </w:r>
      </w:smartTag>
      <w:r>
        <w:t xml:space="preserve"> estuary, approximately 1.5 km north of the Charleston (CH) site.  The shoreline environment in the immediate vicinity of the station includes a rip-rap jetty, rocky headlands, a rocky intertidal platform and high-energy pocket beaches.  Samples are collected at 0.5 meters above the </w:t>
      </w:r>
      <w:proofErr w:type="gramStart"/>
      <w:r>
        <w:t>bottom,</w:t>
      </w:r>
      <w:proofErr w:type="gramEnd"/>
      <w:r>
        <w:t xml:space="preserve"> depth at the sample site varies from approximately 0.8 to 1.5 meters at low tide and from approximately 2.0 to 3.0 meters at high tide.  There are no known sources of pollution.  Since </w:t>
      </w:r>
      <w:smartTag w:uri="urn:schemas-microsoft-com:office:smarttags" w:element="date">
        <w:smartTagPr>
          <w:attr w:name="Year" w:val="2002"/>
          <w:attr w:name="Day" w:val="23"/>
          <w:attr w:name="Month" w:val="7"/>
        </w:smartTagPr>
        <w:r>
          <w:t>7/23/2002</w:t>
        </w:r>
      </w:smartTag>
      <w:r>
        <w:t xml:space="preserve">, OIMB has maintained </w:t>
      </w:r>
      <w:proofErr w:type="gramStart"/>
      <w:r>
        <w:t>a</w:t>
      </w:r>
      <w:proofErr w:type="gramEnd"/>
      <w:r>
        <w:t xml:space="preserve"> YSI600XL CTD at this site, fastened to a vertical dock piling in the lower intertidal zone.  </w:t>
      </w:r>
      <w:r w:rsidRPr="00AE5FB6">
        <w:t>The average tidal amplitude is 3.0 meters</w:t>
      </w:r>
      <w:r>
        <w:t>, monthly mean Temperatures range from 8-15</w:t>
      </w:r>
      <w:r>
        <w:rPr>
          <w:vertAlign w:val="superscript"/>
        </w:rPr>
        <w:t>o</w:t>
      </w:r>
      <w:r>
        <w:t xml:space="preserve">C, and the monthly mean salinities fluctuate seasonally from 20-33 </w:t>
      </w:r>
      <w:proofErr w:type="spellStart"/>
      <w:r>
        <w:t>psu</w:t>
      </w:r>
      <w:proofErr w:type="spellEnd"/>
      <w:r>
        <w:t xml:space="preserve">.  Data from the station are downloaded by OIMB Research Assistant </w:t>
      </w:r>
      <w:proofErr w:type="spellStart"/>
      <w:r>
        <w:t>Aleta</w:t>
      </w:r>
      <w:proofErr w:type="spellEnd"/>
      <w:r>
        <w:t xml:space="preserve"> Carte.  Limited QA/QC was performed on the data prior to its transmission to South Slough NERR.  </w:t>
      </w:r>
    </w:p>
    <w:p w:rsidR="00530F79" w:rsidRDefault="00530F79"/>
    <w:p w:rsidR="00530F79" w:rsidRDefault="00530F79">
      <w:pPr>
        <w:numPr>
          <w:ilvl w:val="0"/>
          <w:numId w:val="6"/>
        </w:numPr>
        <w:rPr>
          <w:b/>
        </w:rPr>
      </w:pPr>
      <w:r>
        <w:rPr>
          <w:b/>
        </w:rPr>
        <w:t>Code variable definitions</w:t>
      </w:r>
    </w:p>
    <w:p w:rsidR="00530F79" w:rsidRDefault="00530F79">
      <w:pPr>
        <w:rPr>
          <w:b/>
          <w:color w:val="000000"/>
        </w:rPr>
      </w:pPr>
    </w:p>
    <w:p w:rsidR="00530F79" w:rsidRDefault="00530F79">
      <w:pPr>
        <w:pStyle w:val="Footer"/>
        <w:tabs>
          <w:tab w:val="clear" w:pos="4320"/>
          <w:tab w:val="clear" w:pos="8640"/>
        </w:tabs>
      </w:pPr>
      <w:r>
        <w:t>Station Code Names</w:t>
      </w:r>
    </w:p>
    <w:p w:rsidR="008C6057" w:rsidRDefault="00530F79">
      <w:pPr>
        <w:pStyle w:val="Footer"/>
        <w:tabs>
          <w:tab w:val="clear" w:pos="4320"/>
          <w:tab w:val="clear" w:pos="8640"/>
        </w:tabs>
        <w:ind w:left="720" w:hanging="720"/>
      </w:pPr>
      <w:r>
        <w:tab/>
      </w:r>
      <w:proofErr w:type="spellStart"/>
      <w:proofErr w:type="gramStart"/>
      <w:r w:rsidR="008C6057">
        <w:t>soswinut</w:t>
      </w:r>
      <w:proofErr w:type="spellEnd"/>
      <w:proofErr w:type="gramEnd"/>
      <w:r w:rsidR="008C6057">
        <w:t xml:space="preserve"> = South Slough </w:t>
      </w:r>
      <w:r>
        <w:t>Winchester Arm (WI)</w:t>
      </w:r>
      <w:r w:rsidR="008C6057">
        <w:t xml:space="preserve"> nutrients</w:t>
      </w:r>
    </w:p>
    <w:p w:rsidR="008C6057" w:rsidRDefault="008C6057" w:rsidP="008C6057">
      <w:pPr>
        <w:pStyle w:val="Footer"/>
        <w:tabs>
          <w:tab w:val="clear" w:pos="4320"/>
          <w:tab w:val="clear" w:pos="8640"/>
        </w:tabs>
        <w:ind w:left="720"/>
      </w:pPr>
      <w:proofErr w:type="spellStart"/>
      <w:proofErr w:type="gramStart"/>
      <w:r>
        <w:t>sosvanut</w:t>
      </w:r>
      <w:proofErr w:type="spellEnd"/>
      <w:proofErr w:type="gramEnd"/>
      <w:r>
        <w:t xml:space="preserve"> = South </w:t>
      </w:r>
      <w:proofErr w:type="spellStart"/>
      <w:r>
        <w:t>Slough</w:t>
      </w:r>
      <w:r w:rsidR="00530F79">
        <w:t>Valino</w:t>
      </w:r>
      <w:proofErr w:type="spellEnd"/>
      <w:r w:rsidR="00530F79">
        <w:t xml:space="preserve"> Island (VA)</w:t>
      </w:r>
      <w:r>
        <w:t xml:space="preserve"> nutrients</w:t>
      </w:r>
    </w:p>
    <w:p w:rsidR="008C6057" w:rsidRDefault="008C6057" w:rsidP="008C6057">
      <w:pPr>
        <w:pStyle w:val="Footer"/>
        <w:tabs>
          <w:tab w:val="clear" w:pos="4320"/>
          <w:tab w:val="clear" w:pos="8640"/>
        </w:tabs>
        <w:ind w:left="720"/>
      </w:pPr>
      <w:proofErr w:type="spellStart"/>
      <w:proofErr w:type="gramStart"/>
      <w:r>
        <w:t>soschnut</w:t>
      </w:r>
      <w:proofErr w:type="spellEnd"/>
      <w:proofErr w:type="gramEnd"/>
      <w:r>
        <w:t xml:space="preserve"> = South Slough </w:t>
      </w:r>
      <w:r w:rsidR="00530F79">
        <w:t>Charleston Bridge (CH)</w:t>
      </w:r>
      <w:r>
        <w:t xml:space="preserve"> nutrients</w:t>
      </w:r>
    </w:p>
    <w:p w:rsidR="00530F79" w:rsidRDefault="008C6057" w:rsidP="008C6057">
      <w:pPr>
        <w:pStyle w:val="Footer"/>
        <w:tabs>
          <w:tab w:val="clear" w:pos="4320"/>
          <w:tab w:val="clear" w:pos="8640"/>
        </w:tabs>
        <w:ind w:left="720"/>
      </w:pPr>
      <w:proofErr w:type="spellStart"/>
      <w:proofErr w:type="gramStart"/>
      <w:r>
        <w:t>sosbhnut</w:t>
      </w:r>
      <w:proofErr w:type="spellEnd"/>
      <w:proofErr w:type="gramEnd"/>
      <w:r>
        <w:t xml:space="preserve"> = South Slough </w:t>
      </w:r>
      <w:r w:rsidR="00530F79">
        <w:t>OIMB Boathouse (BH)</w:t>
      </w:r>
      <w:r>
        <w:t xml:space="preserve"> nutrients</w:t>
      </w:r>
    </w:p>
    <w:p w:rsidR="008C6057" w:rsidRDefault="008C6057" w:rsidP="008C6057">
      <w:pPr>
        <w:pStyle w:val="Footer"/>
        <w:tabs>
          <w:tab w:val="clear" w:pos="4320"/>
          <w:tab w:val="clear" w:pos="8640"/>
        </w:tabs>
        <w:ind w:left="720"/>
      </w:pPr>
    </w:p>
    <w:p w:rsidR="00530F79" w:rsidRDefault="00530F79">
      <w:pPr>
        <w:pStyle w:val="Footer"/>
        <w:tabs>
          <w:tab w:val="clear" w:pos="4320"/>
          <w:tab w:val="clear" w:pos="8640"/>
        </w:tabs>
        <w:ind w:left="720" w:hanging="720"/>
      </w:pPr>
      <w:r>
        <w:t>Monitoring Programs</w:t>
      </w:r>
    </w:p>
    <w:p w:rsidR="008C6057" w:rsidRDefault="00530F79">
      <w:pPr>
        <w:pStyle w:val="Footer"/>
        <w:tabs>
          <w:tab w:val="clear" w:pos="4320"/>
          <w:tab w:val="clear" w:pos="8640"/>
        </w:tabs>
        <w:ind w:left="720" w:hanging="720"/>
      </w:pPr>
      <w:r>
        <w:tab/>
        <w:t>Monthly grab sample program (1</w:t>
      </w:r>
      <w:r w:rsidR="008C6057">
        <w:t>)</w:t>
      </w:r>
    </w:p>
    <w:p w:rsidR="00E677ED" w:rsidRDefault="00530F79" w:rsidP="008C6057">
      <w:pPr>
        <w:pStyle w:val="Footer"/>
        <w:tabs>
          <w:tab w:val="clear" w:pos="4320"/>
          <w:tab w:val="clear" w:pos="8640"/>
        </w:tabs>
        <w:ind w:left="720"/>
      </w:pPr>
      <w:proofErr w:type="spellStart"/>
      <w:r>
        <w:t>Diel</w:t>
      </w:r>
      <w:proofErr w:type="spellEnd"/>
      <w:r>
        <w:t xml:space="preserve"> grab sample program (2)  </w:t>
      </w:r>
    </w:p>
    <w:p w:rsidR="00530F79" w:rsidRDefault="00530F79" w:rsidP="00E677ED">
      <w:pPr>
        <w:pStyle w:val="Footer"/>
        <w:tabs>
          <w:tab w:val="clear" w:pos="4320"/>
          <w:tab w:val="clear" w:pos="8640"/>
        </w:tabs>
      </w:pPr>
    </w:p>
    <w:p w:rsidR="00530F79" w:rsidRDefault="00530F79">
      <w:pPr>
        <w:numPr>
          <w:ilvl w:val="0"/>
          <w:numId w:val="6"/>
        </w:numPr>
        <w:rPr>
          <w:b/>
        </w:rPr>
      </w:pPr>
      <w:r>
        <w:rPr>
          <w:b/>
        </w:rPr>
        <w:t>Data collection period</w:t>
      </w:r>
    </w:p>
    <w:p w:rsidR="00530F79" w:rsidRDefault="00530F79">
      <w:pPr>
        <w:rPr>
          <w:b/>
          <w:color w:val="000000"/>
        </w:rPr>
      </w:pPr>
    </w:p>
    <w:p w:rsidR="00530F79" w:rsidRDefault="00530F79">
      <w:pPr>
        <w:numPr>
          <w:ilvl w:val="1"/>
          <w:numId w:val="6"/>
        </w:numPr>
        <w:rPr>
          <w:b/>
        </w:rPr>
      </w:pPr>
      <w:r>
        <w:rPr>
          <w:b/>
        </w:rPr>
        <w:t>Monthly grab sampling</w:t>
      </w:r>
    </w:p>
    <w:p w:rsidR="00530F79" w:rsidRDefault="00530F79">
      <w:pPr>
        <w:pStyle w:val="Footer"/>
        <w:tabs>
          <w:tab w:val="clear" w:pos="4320"/>
          <w:tab w:val="clear" w:pos="8640"/>
          <w:tab w:val="center" w:pos="2160"/>
          <w:tab w:val="center" w:pos="4140"/>
          <w:tab w:val="center" w:pos="5670"/>
        </w:tabs>
        <w:rPr>
          <w:b/>
        </w:rPr>
      </w:pPr>
    </w:p>
    <w:tbl>
      <w:tblPr>
        <w:tblW w:w="4877" w:type="dxa"/>
        <w:tblInd w:w="91" w:type="dxa"/>
        <w:tblLook w:val="0000" w:firstRow="0" w:lastRow="0" w:firstColumn="0" w:lastColumn="0" w:noHBand="0" w:noVBand="0"/>
      </w:tblPr>
      <w:tblGrid>
        <w:gridCol w:w="1028"/>
        <w:gridCol w:w="1869"/>
        <w:gridCol w:w="1980"/>
      </w:tblGrid>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jc w:val="center"/>
              <w:rPr>
                <w:rFonts w:ascii="Arial" w:hAnsi="Arial" w:cs="Arial"/>
                <w:sz w:val="20"/>
                <w:szCs w:val="20"/>
              </w:rPr>
            </w:pPr>
            <w:r>
              <w:rPr>
                <w:rFonts w:ascii="Arial" w:hAnsi="Arial" w:cs="Arial"/>
                <w:sz w:val="20"/>
                <w:szCs w:val="20"/>
              </w:rPr>
              <w:t>Site</w:t>
            </w:r>
          </w:p>
        </w:tc>
        <w:tc>
          <w:tcPr>
            <w:tcW w:w="1869" w:type="dxa"/>
            <w:tcBorders>
              <w:top w:val="nil"/>
              <w:left w:val="nil"/>
              <w:bottom w:val="nil"/>
              <w:right w:val="nil"/>
            </w:tcBorders>
            <w:shd w:val="clear" w:color="auto" w:fill="auto"/>
            <w:noWrap/>
            <w:vAlign w:val="bottom"/>
          </w:tcPr>
          <w:p w:rsidR="00555124" w:rsidRDefault="00555124">
            <w:pPr>
              <w:jc w:val="center"/>
              <w:rPr>
                <w:rFonts w:ascii="Arial" w:hAnsi="Arial" w:cs="Arial"/>
                <w:sz w:val="20"/>
                <w:szCs w:val="20"/>
              </w:rPr>
            </w:pPr>
            <w:r>
              <w:rPr>
                <w:rFonts w:ascii="Arial" w:hAnsi="Arial" w:cs="Arial"/>
                <w:sz w:val="20"/>
                <w:szCs w:val="20"/>
              </w:rPr>
              <w:t>Start Date/Time</w:t>
            </w:r>
          </w:p>
        </w:tc>
        <w:tc>
          <w:tcPr>
            <w:tcW w:w="1980" w:type="dxa"/>
            <w:tcBorders>
              <w:top w:val="nil"/>
              <w:left w:val="nil"/>
              <w:bottom w:val="nil"/>
              <w:right w:val="nil"/>
            </w:tcBorders>
            <w:shd w:val="clear" w:color="auto" w:fill="auto"/>
            <w:noWrap/>
            <w:vAlign w:val="bottom"/>
          </w:tcPr>
          <w:p w:rsidR="00555124" w:rsidRDefault="00555124">
            <w:pPr>
              <w:jc w:val="center"/>
              <w:rPr>
                <w:rFonts w:ascii="Arial" w:hAnsi="Arial" w:cs="Arial"/>
                <w:sz w:val="20"/>
                <w:szCs w:val="20"/>
              </w:rPr>
            </w:pPr>
            <w:r>
              <w:rPr>
                <w:rFonts w:ascii="Arial" w:hAnsi="Arial" w:cs="Arial"/>
                <w:sz w:val="20"/>
                <w:szCs w:val="20"/>
              </w:rPr>
              <w:t>Stop Date/Time</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lastRenderedPageBreak/>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16:12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16:14</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09:02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09:07</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13:58</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14:00</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06:23</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06:27</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07:21</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07:25</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13:38</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13:43</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05:40</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05:42</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11:57</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12:05</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10:02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10:04</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16:35</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16:40</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09:27</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09:29</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16:42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16:48</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07:57</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07:59</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14:18</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14:24</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06:13</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06:15</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12:36</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12:40</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04:33</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04:35</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10:45</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10:48</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07:40</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07:48</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13:12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13:20</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06:23</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06:28</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12:25</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12:30</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13:45</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13:53</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sosbhnut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07:30</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07:37</w:t>
            </w:r>
          </w:p>
        </w:tc>
      </w:tr>
      <w:tr w:rsidR="008D097C" w:rsidTr="00555124">
        <w:trPr>
          <w:trHeight w:val="255"/>
        </w:trPr>
        <w:tc>
          <w:tcPr>
            <w:tcW w:w="1028" w:type="dxa"/>
            <w:tcBorders>
              <w:top w:val="nil"/>
              <w:left w:val="nil"/>
              <w:bottom w:val="nil"/>
              <w:right w:val="nil"/>
            </w:tcBorders>
            <w:shd w:val="clear" w:color="auto" w:fill="auto"/>
            <w:noWrap/>
            <w:vAlign w:val="bottom"/>
          </w:tcPr>
          <w:p w:rsidR="008D097C" w:rsidRDefault="008D097C">
            <w:pPr>
              <w:rPr>
                <w:rFonts w:ascii="Arial" w:hAnsi="Arial" w:cs="Arial"/>
                <w:sz w:val="20"/>
                <w:szCs w:val="20"/>
              </w:rPr>
            </w:pPr>
          </w:p>
        </w:tc>
        <w:tc>
          <w:tcPr>
            <w:tcW w:w="1869" w:type="dxa"/>
            <w:tcBorders>
              <w:top w:val="nil"/>
              <w:left w:val="nil"/>
              <w:bottom w:val="nil"/>
              <w:right w:val="nil"/>
            </w:tcBorders>
            <w:shd w:val="clear" w:color="auto" w:fill="auto"/>
            <w:noWrap/>
            <w:vAlign w:val="bottom"/>
          </w:tcPr>
          <w:p w:rsidR="008D097C" w:rsidRDefault="008D097C">
            <w:pPr>
              <w:jc w:val="right"/>
              <w:rPr>
                <w:rFonts w:ascii="Arial" w:hAnsi="Arial" w:cs="Arial"/>
                <w:sz w:val="20"/>
                <w:szCs w:val="20"/>
              </w:rPr>
            </w:pPr>
          </w:p>
        </w:tc>
        <w:tc>
          <w:tcPr>
            <w:tcW w:w="1980" w:type="dxa"/>
            <w:tcBorders>
              <w:top w:val="nil"/>
              <w:left w:val="nil"/>
              <w:bottom w:val="nil"/>
              <w:right w:val="nil"/>
            </w:tcBorders>
            <w:shd w:val="clear" w:color="auto" w:fill="auto"/>
            <w:noWrap/>
            <w:vAlign w:val="bottom"/>
          </w:tcPr>
          <w:p w:rsidR="008D097C" w:rsidRDefault="008D097C">
            <w:pPr>
              <w:jc w:val="right"/>
              <w:rPr>
                <w:rFonts w:ascii="Arial" w:hAnsi="Arial" w:cs="Arial"/>
                <w:sz w:val="20"/>
                <w:szCs w:val="20"/>
              </w:rPr>
            </w:pP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16:35</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16:40</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09:28</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09:32</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14:13</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14:19</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06:45</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06:47</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07:48</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07:50</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14:03</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14:08</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05:56</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06:02</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12:34</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12:40</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10:20</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10:30</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17:00</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17:07</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09:57</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10:02</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17:26</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17:35</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08:14</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08:18</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14:42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14:47</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06:43</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06:47</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13:00</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13:05</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04:59</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05:04</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11:10</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11:15</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08:05</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08:12</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13:42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13:46</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06:42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06:47</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12:47</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12:52</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14:01</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14:08</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07:53</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07:58</w:t>
            </w:r>
          </w:p>
        </w:tc>
      </w:tr>
      <w:tr w:rsidR="008D097C" w:rsidTr="00555124">
        <w:trPr>
          <w:trHeight w:val="255"/>
        </w:trPr>
        <w:tc>
          <w:tcPr>
            <w:tcW w:w="1028" w:type="dxa"/>
            <w:tcBorders>
              <w:top w:val="nil"/>
              <w:left w:val="nil"/>
              <w:bottom w:val="nil"/>
              <w:right w:val="nil"/>
            </w:tcBorders>
            <w:shd w:val="clear" w:color="auto" w:fill="auto"/>
            <w:noWrap/>
            <w:vAlign w:val="bottom"/>
          </w:tcPr>
          <w:p w:rsidR="008D097C" w:rsidRDefault="008D097C">
            <w:pPr>
              <w:rPr>
                <w:rFonts w:ascii="Arial" w:hAnsi="Arial" w:cs="Arial"/>
                <w:sz w:val="20"/>
                <w:szCs w:val="20"/>
              </w:rPr>
            </w:pPr>
          </w:p>
        </w:tc>
        <w:tc>
          <w:tcPr>
            <w:tcW w:w="1869" w:type="dxa"/>
            <w:tcBorders>
              <w:top w:val="nil"/>
              <w:left w:val="nil"/>
              <w:bottom w:val="nil"/>
              <w:right w:val="nil"/>
            </w:tcBorders>
            <w:shd w:val="clear" w:color="auto" w:fill="auto"/>
            <w:noWrap/>
            <w:vAlign w:val="bottom"/>
          </w:tcPr>
          <w:p w:rsidR="008D097C" w:rsidRDefault="008D097C">
            <w:pPr>
              <w:jc w:val="right"/>
              <w:rPr>
                <w:rFonts w:ascii="Arial" w:hAnsi="Arial" w:cs="Arial"/>
                <w:sz w:val="20"/>
                <w:szCs w:val="20"/>
              </w:rPr>
            </w:pPr>
          </w:p>
        </w:tc>
        <w:tc>
          <w:tcPr>
            <w:tcW w:w="1980" w:type="dxa"/>
            <w:tcBorders>
              <w:top w:val="nil"/>
              <w:left w:val="nil"/>
              <w:bottom w:val="nil"/>
              <w:right w:val="nil"/>
            </w:tcBorders>
            <w:shd w:val="clear" w:color="auto" w:fill="auto"/>
            <w:noWrap/>
            <w:vAlign w:val="bottom"/>
          </w:tcPr>
          <w:p w:rsidR="008D097C" w:rsidRDefault="008D097C">
            <w:pPr>
              <w:jc w:val="right"/>
              <w:rPr>
                <w:rFonts w:ascii="Arial" w:hAnsi="Arial" w:cs="Arial"/>
                <w:sz w:val="20"/>
                <w:szCs w:val="20"/>
              </w:rPr>
            </w:pP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17:07</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17:10</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09:55</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09:57</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14:43</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14:45</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07:10</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07:12</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lastRenderedPageBreak/>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08:10</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08:12</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14:28</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14:30</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06:29</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06:31</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13:02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13:04</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10:52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10:54</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17:34</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17:36</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10:32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10:35</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18:00</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18:02</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08:38</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08:40</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15:10</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15:12</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07:09</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07:11</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13:24</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13:26</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05:25</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05:27</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11:36</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11:38</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08:36</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08:38</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14:05</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14:07</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07:05</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07:07</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13:11</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13:13</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14:22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14:24</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sosvanut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08:13</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08:18</w:t>
            </w:r>
          </w:p>
        </w:tc>
      </w:tr>
      <w:tr w:rsidR="008D097C" w:rsidTr="00555124">
        <w:trPr>
          <w:trHeight w:val="255"/>
        </w:trPr>
        <w:tc>
          <w:tcPr>
            <w:tcW w:w="1028" w:type="dxa"/>
            <w:tcBorders>
              <w:top w:val="nil"/>
              <w:left w:val="nil"/>
              <w:bottom w:val="nil"/>
              <w:right w:val="nil"/>
            </w:tcBorders>
            <w:shd w:val="clear" w:color="auto" w:fill="auto"/>
            <w:noWrap/>
            <w:vAlign w:val="bottom"/>
          </w:tcPr>
          <w:p w:rsidR="008D097C" w:rsidRDefault="008D097C">
            <w:pPr>
              <w:rPr>
                <w:rFonts w:ascii="Arial" w:hAnsi="Arial" w:cs="Arial"/>
                <w:sz w:val="20"/>
                <w:szCs w:val="20"/>
              </w:rPr>
            </w:pPr>
          </w:p>
        </w:tc>
        <w:tc>
          <w:tcPr>
            <w:tcW w:w="1869" w:type="dxa"/>
            <w:tcBorders>
              <w:top w:val="nil"/>
              <w:left w:val="nil"/>
              <w:bottom w:val="nil"/>
              <w:right w:val="nil"/>
            </w:tcBorders>
            <w:shd w:val="clear" w:color="auto" w:fill="auto"/>
            <w:noWrap/>
            <w:vAlign w:val="bottom"/>
          </w:tcPr>
          <w:p w:rsidR="008D097C" w:rsidRDefault="008D097C">
            <w:pPr>
              <w:jc w:val="right"/>
              <w:rPr>
                <w:rFonts w:ascii="Arial" w:hAnsi="Arial" w:cs="Arial"/>
                <w:sz w:val="20"/>
                <w:szCs w:val="20"/>
              </w:rPr>
            </w:pPr>
          </w:p>
        </w:tc>
        <w:tc>
          <w:tcPr>
            <w:tcW w:w="1980" w:type="dxa"/>
            <w:tcBorders>
              <w:top w:val="nil"/>
              <w:left w:val="nil"/>
              <w:bottom w:val="nil"/>
              <w:right w:val="nil"/>
            </w:tcBorders>
            <w:shd w:val="clear" w:color="auto" w:fill="auto"/>
            <w:noWrap/>
            <w:vAlign w:val="bottom"/>
          </w:tcPr>
          <w:p w:rsidR="008D097C" w:rsidRDefault="008D097C">
            <w:pPr>
              <w:jc w:val="right"/>
              <w:rPr>
                <w:rFonts w:ascii="Arial" w:hAnsi="Arial" w:cs="Arial"/>
                <w:sz w:val="20"/>
                <w:szCs w:val="20"/>
              </w:rPr>
            </w:pP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17:45</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17:50</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10:25</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10:28</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15:14</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15:20</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07:50</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07:54</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08:48</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08:50</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14:57</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15:01</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07:02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07:07</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13:33</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13:40</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11:54</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11:58</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18:02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18:06</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11:11</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11:15</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18:30</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18:36</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09:13</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09:17</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15:38</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15:44</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07:42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07:47</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14:05</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14:08</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06:02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06:05</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12:05</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12:07</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09:10</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09:15</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14:32</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14:37</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07:37</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07:41</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13:41</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13:45</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14:47</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14:53</w:t>
            </w:r>
          </w:p>
        </w:tc>
      </w:tr>
      <w:tr w:rsidR="00555124" w:rsidTr="00555124">
        <w:trPr>
          <w:trHeight w:val="255"/>
        </w:trPr>
        <w:tc>
          <w:tcPr>
            <w:tcW w:w="1028"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soswinut</w:t>
            </w:r>
            <w:proofErr w:type="spellEnd"/>
          </w:p>
        </w:tc>
        <w:tc>
          <w:tcPr>
            <w:tcW w:w="1869"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08:44</w:t>
            </w:r>
          </w:p>
        </w:tc>
        <w:tc>
          <w:tcPr>
            <w:tcW w:w="19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08:48</w:t>
            </w:r>
          </w:p>
        </w:tc>
      </w:tr>
    </w:tbl>
    <w:p w:rsidR="00530F79" w:rsidRDefault="00530F79">
      <w:pPr>
        <w:pStyle w:val="Footer"/>
        <w:tabs>
          <w:tab w:val="clear" w:pos="4320"/>
          <w:tab w:val="clear" w:pos="8640"/>
          <w:tab w:val="center" w:pos="2160"/>
          <w:tab w:val="center" w:pos="4140"/>
          <w:tab w:val="center" w:pos="5670"/>
        </w:tabs>
        <w:rPr>
          <w:b/>
        </w:rPr>
      </w:pPr>
    </w:p>
    <w:p w:rsidR="00530F79" w:rsidRDefault="00530F79">
      <w:pPr>
        <w:pStyle w:val="Footer"/>
        <w:tabs>
          <w:tab w:val="clear" w:pos="4320"/>
          <w:tab w:val="clear" w:pos="8640"/>
          <w:tab w:val="center" w:pos="2160"/>
          <w:tab w:val="center" w:pos="4140"/>
          <w:tab w:val="center" w:pos="5670"/>
        </w:tabs>
        <w:ind w:left="720"/>
        <w:rPr>
          <w:u w:val="single"/>
        </w:rPr>
      </w:pPr>
    </w:p>
    <w:p w:rsidR="00530F79" w:rsidRDefault="00530F79">
      <w:pPr>
        <w:numPr>
          <w:ilvl w:val="1"/>
          <w:numId w:val="6"/>
        </w:numPr>
        <w:rPr>
          <w:b/>
        </w:rPr>
      </w:pPr>
      <w:proofErr w:type="spellStart"/>
      <w:r>
        <w:rPr>
          <w:b/>
        </w:rPr>
        <w:t>Diel</w:t>
      </w:r>
      <w:proofErr w:type="spellEnd"/>
      <w:r>
        <w:rPr>
          <w:b/>
        </w:rPr>
        <w:t xml:space="preserve"> sampling</w:t>
      </w:r>
    </w:p>
    <w:p w:rsidR="00530F79" w:rsidRDefault="00530F79">
      <w:pPr>
        <w:ind w:left="360"/>
        <w:rPr>
          <w:b/>
        </w:rPr>
      </w:pPr>
    </w:p>
    <w:tbl>
      <w:tblPr>
        <w:tblW w:w="4697" w:type="dxa"/>
        <w:tblInd w:w="91" w:type="dxa"/>
        <w:tblLook w:val="0000" w:firstRow="0" w:lastRow="0" w:firstColumn="0" w:lastColumn="0" w:noHBand="0" w:noVBand="0"/>
      </w:tblPr>
      <w:tblGrid>
        <w:gridCol w:w="1017"/>
        <w:gridCol w:w="1880"/>
        <w:gridCol w:w="1800"/>
      </w:tblGrid>
      <w:tr w:rsidR="00555124" w:rsidTr="00555124">
        <w:trPr>
          <w:trHeight w:val="255"/>
        </w:trPr>
        <w:tc>
          <w:tcPr>
            <w:tcW w:w="1017"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r>
              <w:rPr>
                <w:rFonts w:ascii="Arial" w:hAnsi="Arial" w:cs="Arial"/>
                <w:sz w:val="20"/>
                <w:szCs w:val="20"/>
              </w:rPr>
              <w:t>Site</w:t>
            </w:r>
          </w:p>
        </w:tc>
        <w:tc>
          <w:tcPr>
            <w:tcW w:w="1880"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r>
              <w:rPr>
                <w:rFonts w:ascii="Arial" w:hAnsi="Arial" w:cs="Arial"/>
                <w:sz w:val="20"/>
                <w:szCs w:val="20"/>
              </w:rPr>
              <w:t>Start Date/Time</w:t>
            </w:r>
          </w:p>
        </w:tc>
        <w:tc>
          <w:tcPr>
            <w:tcW w:w="1800"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r>
              <w:rPr>
                <w:rFonts w:ascii="Arial" w:hAnsi="Arial" w:cs="Arial"/>
                <w:sz w:val="20"/>
                <w:szCs w:val="20"/>
              </w:rPr>
              <w:t>Stop Date/Time</w:t>
            </w:r>
          </w:p>
        </w:tc>
      </w:tr>
      <w:tr w:rsidR="00555124" w:rsidTr="00555124">
        <w:trPr>
          <w:trHeight w:val="255"/>
        </w:trPr>
        <w:tc>
          <w:tcPr>
            <w:tcW w:w="1017"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01/16/2007 09:00</w:t>
            </w:r>
          </w:p>
        </w:tc>
        <w:tc>
          <w:tcPr>
            <w:tcW w:w="180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01/17/2007 10:00</w:t>
            </w:r>
          </w:p>
        </w:tc>
      </w:tr>
      <w:tr w:rsidR="00555124" w:rsidTr="00555124">
        <w:trPr>
          <w:trHeight w:val="255"/>
        </w:trPr>
        <w:tc>
          <w:tcPr>
            <w:tcW w:w="1017"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02/12/2007 07:00</w:t>
            </w:r>
          </w:p>
        </w:tc>
        <w:tc>
          <w:tcPr>
            <w:tcW w:w="180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02/13/2007 08:00</w:t>
            </w:r>
          </w:p>
        </w:tc>
      </w:tr>
      <w:tr w:rsidR="00555124" w:rsidTr="00555124">
        <w:trPr>
          <w:trHeight w:val="255"/>
        </w:trPr>
        <w:tc>
          <w:tcPr>
            <w:tcW w:w="1017"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03/21/2007 07:30</w:t>
            </w:r>
          </w:p>
        </w:tc>
        <w:tc>
          <w:tcPr>
            <w:tcW w:w="180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03/22/2007 08:30</w:t>
            </w:r>
          </w:p>
        </w:tc>
      </w:tr>
      <w:tr w:rsidR="00555124" w:rsidTr="00555124">
        <w:trPr>
          <w:trHeight w:val="255"/>
        </w:trPr>
        <w:tc>
          <w:tcPr>
            <w:tcW w:w="1017"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lastRenderedPageBreak/>
              <w:t>soschnut</w:t>
            </w:r>
            <w:proofErr w:type="spellEnd"/>
          </w:p>
        </w:tc>
        <w:tc>
          <w:tcPr>
            <w:tcW w:w="18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04/17/2007 06:00</w:t>
            </w:r>
          </w:p>
        </w:tc>
        <w:tc>
          <w:tcPr>
            <w:tcW w:w="180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04/18/2007 07:00</w:t>
            </w:r>
          </w:p>
        </w:tc>
      </w:tr>
      <w:tr w:rsidR="00555124" w:rsidTr="00555124">
        <w:trPr>
          <w:trHeight w:val="255"/>
        </w:trPr>
        <w:tc>
          <w:tcPr>
            <w:tcW w:w="1017"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05/08/2007 10:00</w:t>
            </w:r>
          </w:p>
        </w:tc>
        <w:tc>
          <w:tcPr>
            <w:tcW w:w="180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05/09/2007 11:00</w:t>
            </w:r>
          </w:p>
        </w:tc>
      </w:tr>
      <w:tr w:rsidR="00555124" w:rsidTr="00555124">
        <w:trPr>
          <w:trHeight w:val="255"/>
        </w:trPr>
        <w:tc>
          <w:tcPr>
            <w:tcW w:w="1017"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06/20/2007 09:30</w:t>
            </w:r>
          </w:p>
        </w:tc>
        <w:tc>
          <w:tcPr>
            <w:tcW w:w="180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06/21/2007 10:30</w:t>
            </w:r>
          </w:p>
        </w:tc>
      </w:tr>
      <w:tr w:rsidR="00555124" w:rsidTr="00555124">
        <w:trPr>
          <w:trHeight w:val="255"/>
        </w:trPr>
        <w:tc>
          <w:tcPr>
            <w:tcW w:w="1017"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07/17/2007 08:00</w:t>
            </w:r>
          </w:p>
        </w:tc>
        <w:tc>
          <w:tcPr>
            <w:tcW w:w="180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07/18/2007 09:00</w:t>
            </w:r>
          </w:p>
        </w:tc>
      </w:tr>
      <w:tr w:rsidR="00555124" w:rsidTr="00555124">
        <w:trPr>
          <w:trHeight w:val="255"/>
        </w:trPr>
        <w:tc>
          <w:tcPr>
            <w:tcW w:w="1017"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08/28/2007 05:30</w:t>
            </w:r>
          </w:p>
        </w:tc>
        <w:tc>
          <w:tcPr>
            <w:tcW w:w="180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08/29/2007 06:30</w:t>
            </w:r>
          </w:p>
        </w:tc>
      </w:tr>
      <w:tr w:rsidR="00555124" w:rsidTr="00555124">
        <w:trPr>
          <w:trHeight w:val="255"/>
        </w:trPr>
        <w:tc>
          <w:tcPr>
            <w:tcW w:w="1017"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04:30</w:t>
            </w:r>
          </w:p>
        </w:tc>
        <w:tc>
          <w:tcPr>
            <w:tcW w:w="180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09/25/2007 19:30</w:t>
            </w:r>
          </w:p>
        </w:tc>
      </w:tr>
      <w:tr w:rsidR="00555124" w:rsidTr="00555124">
        <w:trPr>
          <w:trHeight w:val="255"/>
        </w:trPr>
        <w:tc>
          <w:tcPr>
            <w:tcW w:w="1017"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10/29/2007 07:30</w:t>
            </w:r>
          </w:p>
        </w:tc>
        <w:tc>
          <w:tcPr>
            <w:tcW w:w="180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10/30/2007 08:30</w:t>
            </w:r>
          </w:p>
        </w:tc>
      </w:tr>
      <w:tr w:rsidR="00555124" w:rsidTr="00555124">
        <w:trPr>
          <w:trHeight w:val="255"/>
        </w:trPr>
        <w:tc>
          <w:tcPr>
            <w:tcW w:w="1017"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11/26/2007 06:30</w:t>
            </w:r>
          </w:p>
        </w:tc>
        <w:tc>
          <w:tcPr>
            <w:tcW w:w="180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11/27/2007 07:30</w:t>
            </w:r>
          </w:p>
        </w:tc>
      </w:tr>
      <w:tr w:rsidR="00555124" w:rsidTr="00555124">
        <w:trPr>
          <w:trHeight w:val="255"/>
        </w:trPr>
        <w:tc>
          <w:tcPr>
            <w:tcW w:w="1017" w:type="dxa"/>
            <w:tcBorders>
              <w:top w:val="nil"/>
              <w:left w:val="nil"/>
              <w:bottom w:val="nil"/>
              <w:right w:val="nil"/>
            </w:tcBorders>
            <w:shd w:val="clear" w:color="auto" w:fill="auto"/>
            <w:noWrap/>
            <w:vAlign w:val="bottom"/>
          </w:tcPr>
          <w:p w:rsidR="00555124" w:rsidRDefault="00555124">
            <w:pPr>
              <w:rPr>
                <w:rFonts w:ascii="Arial" w:hAnsi="Arial" w:cs="Arial"/>
                <w:sz w:val="20"/>
                <w:szCs w:val="20"/>
              </w:rPr>
            </w:pPr>
            <w:proofErr w:type="spellStart"/>
            <w:r>
              <w:rPr>
                <w:rFonts w:ascii="Arial" w:hAnsi="Arial" w:cs="Arial"/>
                <w:sz w:val="20"/>
                <w:szCs w:val="20"/>
              </w:rPr>
              <w:t>soschnut</w:t>
            </w:r>
            <w:proofErr w:type="spellEnd"/>
          </w:p>
        </w:tc>
        <w:tc>
          <w:tcPr>
            <w:tcW w:w="188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12/19/2007 07:30</w:t>
            </w:r>
          </w:p>
        </w:tc>
        <w:tc>
          <w:tcPr>
            <w:tcW w:w="1800" w:type="dxa"/>
            <w:tcBorders>
              <w:top w:val="nil"/>
              <w:left w:val="nil"/>
              <w:bottom w:val="nil"/>
              <w:right w:val="nil"/>
            </w:tcBorders>
            <w:shd w:val="clear" w:color="auto" w:fill="auto"/>
            <w:noWrap/>
            <w:vAlign w:val="bottom"/>
          </w:tcPr>
          <w:p w:rsidR="00555124" w:rsidRDefault="00555124">
            <w:pPr>
              <w:jc w:val="right"/>
              <w:rPr>
                <w:rFonts w:ascii="Arial" w:hAnsi="Arial" w:cs="Arial"/>
                <w:sz w:val="20"/>
                <w:szCs w:val="20"/>
              </w:rPr>
            </w:pPr>
            <w:r>
              <w:rPr>
                <w:rFonts w:ascii="Arial" w:hAnsi="Arial" w:cs="Arial"/>
                <w:sz w:val="20"/>
                <w:szCs w:val="20"/>
              </w:rPr>
              <w:t>12/20/2007 08:30</w:t>
            </w:r>
          </w:p>
        </w:tc>
      </w:tr>
    </w:tbl>
    <w:p w:rsidR="00530F79" w:rsidRDefault="00530F79">
      <w:pPr>
        <w:rPr>
          <w:b/>
          <w:color w:val="000000"/>
        </w:rPr>
      </w:pPr>
    </w:p>
    <w:p w:rsidR="00530F79" w:rsidRDefault="00530F79">
      <w:r>
        <w:t>Note: Time is based on a 24 hour clock and is referenced to Pacific Standard Time (PST).</w:t>
      </w:r>
    </w:p>
    <w:p w:rsidR="00530F79" w:rsidRDefault="00530F79">
      <w:pPr>
        <w:rPr>
          <w:b/>
          <w:color w:val="000000"/>
        </w:rPr>
      </w:pPr>
    </w:p>
    <w:p w:rsidR="00530F79" w:rsidRDefault="00530F79">
      <w:pPr>
        <w:numPr>
          <w:ilvl w:val="0"/>
          <w:numId w:val="6"/>
        </w:numPr>
        <w:rPr>
          <w:b/>
          <w:color w:val="000000"/>
        </w:rPr>
      </w:pPr>
      <w:r>
        <w:rPr>
          <w:b/>
          <w:color w:val="000000"/>
        </w:rPr>
        <w:t>Associated researchers and projects</w:t>
      </w:r>
    </w:p>
    <w:p w:rsidR="00530F79" w:rsidRDefault="00530F79">
      <w:pPr>
        <w:rPr>
          <w:b/>
          <w:color w:val="000000"/>
        </w:rPr>
      </w:pPr>
    </w:p>
    <w:p w:rsidR="00ED19DC" w:rsidRDefault="00ED19DC" w:rsidP="00ED19DC">
      <w:r>
        <w:t xml:space="preserve">As part of the SWMP long-term monitoring program, SS NERR also monitors Meteorological and Water Quality data which may be correlated with this Nutrient dataset.  These data are available from the Research Coordinator or online at </w:t>
      </w:r>
      <w:hyperlink r:id="rId12" w:history="1">
        <w:r w:rsidRPr="003D18B7">
          <w:rPr>
            <w:rStyle w:val="Hyperlink"/>
          </w:rPr>
          <w:t>http://cdmo.baruch.sc.edu/</w:t>
        </w:r>
      </w:hyperlink>
      <w:r>
        <w:t>.</w:t>
      </w:r>
    </w:p>
    <w:p w:rsidR="00ED19DC" w:rsidRDefault="00ED19DC">
      <w:pPr>
        <w:pStyle w:val="BodyText"/>
        <w:tabs>
          <w:tab w:val="left" w:pos="360"/>
        </w:tabs>
        <w:rPr>
          <w:i w:val="0"/>
          <w:color w:val="000000"/>
          <w:sz w:val="24"/>
        </w:rPr>
      </w:pPr>
    </w:p>
    <w:p w:rsidR="00530F79" w:rsidRDefault="00530F79">
      <w:pPr>
        <w:pStyle w:val="BodyText"/>
        <w:tabs>
          <w:tab w:val="left" w:pos="360"/>
        </w:tabs>
        <w:rPr>
          <w:i w:val="0"/>
          <w:color w:val="000000"/>
          <w:sz w:val="24"/>
        </w:rPr>
      </w:pPr>
      <w:r>
        <w:rPr>
          <w:i w:val="0"/>
          <w:color w:val="000000"/>
          <w:sz w:val="24"/>
        </w:rPr>
        <w:t>The SSNERR water quality monitoring project has been incorporated into the State of Oregon Coastal Non-Point Pollution Control Program (S. 6217) developed by the Oregon Department of Land Conservation and Development and the Oregon Department of Environmental Quality in July 1995.</w:t>
      </w:r>
    </w:p>
    <w:p w:rsidR="00530F79" w:rsidRDefault="00530F79">
      <w:pPr>
        <w:pStyle w:val="BodyText"/>
        <w:tabs>
          <w:tab w:val="left" w:pos="360"/>
        </w:tabs>
        <w:rPr>
          <w:i w:val="0"/>
          <w:color w:val="000000"/>
          <w:sz w:val="24"/>
        </w:rPr>
      </w:pPr>
    </w:p>
    <w:p w:rsidR="00530F79" w:rsidRDefault="00530F79">
      <w:pPr>
        <w:tabs>
          <w:tab w:val="left" w:pos="0"/>
          <w:tab w:val="num" w:pos="1440"/>
        </w:tabs>
        <w:rPr>
          <w:color w:val="000000"/>
        </w:rPr>
      </w:pPr>
      <w:r>
        <w:rPr>
          <w:color w:val="000000"/>
        </w:rPr>
        <w:t xml:space="preserve">South Slough NERR is a partner in NANOOS, Northwest Association of Networked Ocean Observing Systems. SWMP data will be used to address critical environmental issues for sustainable development of the </w:t>
      </w:r>
      <w:smartTag w:uri="urn:schemas-microsoft-com:office:smarttags" w:element="place">
        <w:r>
          <w:rPr>
            <w:color w:val="000000"/>
          </w:rPr>
          <w:t>Pacific Northwest</w:t>
        </w:r>
      </w:smartTag>
      <w:r>
        <w:rPr>
          <w:color w:val="000000"/>
        </w:rPr>
        <w:t>, including estuarine water quality, estuarine ecosystem management &amp; restoration, coastal storms and erosion and search and rescue operations.</w:t>
      </w:r>
      <w:r w:rsidR="001B4332">
        <w:rPr>
          <w:color w:val="000000"/>
        </w:rPr>
        <w:t xml:space="preserve">  SSNERR SWMP </w:t>
      </w:r>
      <w:proofErr w:type="gramStart"/>
      <w:r w:rsidR="001B4332">
        <w:rPr>
          <w:color w:val="000000"/>
        </w:rPr>
        <w:t>staff are</w:t>
      </w:r>
      <w:proofErr w:type="gramEnd"/>
      <w:r w:rsidR="001B4332">
        <w:rPr>
          <w:color w:val="000000"/>
        </w:rPr>
        <w:t xml:space="preserve"> currently working to install and maintain three NANOOS water quality monitoring stations in the greater Coos estuary.</w:t>
      </w:r>
    </w:p>
    <w:p w:rsidR="00530F79" w:rsidRDefault="00530F79">
      <w:pPr>
        <w:rPr>
          <w:color w:val="000000"/>
        </w:rPr>
      </w:pPr>
    </w:p>
    <w:p w:rsidR="001B4332" w:rsidRDefault="00530F79" w:rsidP="001B4332">
      <w:pPr>
        <w:numPr>
          <w:ilvl w:val="0"/>
          <w:numId w:val="6"/>
        </w:numPr>
        <w:rPr>
          <w:b/>
        </w:rPr>
      </w:pPr>
      <w:r>
        <w:rPr>
          <w:b/>
        </w:rPr>
        <w:t>Distribution</w:t>
      </w:r>
    </w:p>
    <w:p w:rsidR="00530F79" w:rsidRDefault="00530F79">
      <w:pPr>
        <w:rPr>
          <w:b/>
        </w:rPr>
      </w:pPr>
    </w:p>
    <w:p w:rsidR="001B4332" w:rsidRPr="00EC6106" w:rsidRDefault="001B4332" w:rsidP="001B4332">
      <w:pPr>
        <w:pStyle w:val="BodyTextIndent2"/>
        <w:ind w:left="0" w:right="720"/>
        <w:jc w:val="both"/>
        <w:rPr>
          <w:szCs w:val="24"/>
        </w:rPr>
      </w:pPr>
      <w:r w:rsidRPr="00EC6106">
        <w:rPr>
          <w:szCs w:val="24"/>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1B4332" w:rsidRPr="00EC6106" w:rsidRDefault="001B4332">
      <w:pPr>
        <w:pStyle w:val="BodyTextIndent2"/>
        <w:ind w:left="0" w:right="720"/>
        <w:rPr>
          <w:szCs w:val="24"/>
        </w:rPr>
      </w:pPr>
    </w:p>
    <w:p w:rsidR="001B4332" w:rsidRPr="00EC6106" w:rsidRDefault="001B4332">
      <w:pPr>
        <w:pStyle w:val="BodyTextIndent2"/>
        <w:ind w:left="0" w:right="720"/>
        <w:rPr>
          <w:szCs w:val="24"/>
        </w:rPr>
      </w:pPr>
      <w:r w:rsidRPr="00EC6106">
        <w:rPr>
          <w:szCs w:val="24"/>
        </w:rPr>
        <w:t xml:space="preserve">NERR nutrient data and metadata can be obtained from the Research Coordinator at the individual NERR site (please see Principal investigators and contact persons), from the Data </w:t>
      </w:r>
      <w:r w:rsidRPr="00EC6106">
        <w:rPr>
          <w:szCs w:val="24"/>
        </w:rPr>
        <w:lastRenderedPageBreak/>
        <w:t xml:space="preserve">Manager at the Centralized Data Management Office (please see personnel directory under the general information link on the CDMO home page) and online at the CDMO home page </w:t>
      </w:r>
      <w:hyperlink r:id="rId13" w:history="1">
        <w:r w:rsidRPr="00EC6106">
          <w:rPr>
            <w:rStyle w:val="Hyperlink"/>
            <w:szCs w:val="24"/>
          </w:rPr>
          <w:t>http://cdmo.baruch.sc.edu/</w:t>
        </w:r>
      </w:hyperlink>
      <w:r w:rsidRPr="00EC6106">
        <w:rPr>
          <w:szCs w:val="24"/>
        </w:rPr>
        <w:t>.  Data are available in text tab-delimited format.</w:t>
      </w:r>
    </w:p>
    <w:p w:rsidR="00530F79" w:rsidRDefault="00530F79">
      <w:pPr>
        <w:pStyle w:val="BodyTextIndent2"/>
        <w:ind w:left="0"/>
        <w:rPr>
          <w:sz w:val="16"/>
        </w:rPr>
      </w:pPr>
    </w:p>
    <w:p w:rsidR="00530F79" w:rsidRDefault="00530F79">
      <w:pPr>
        <w:rPr>
          <w:b/>
        </w:rPr>
      </w:pPr>
    </w:p>
    <w:p w:rsidR="00530F79" w:rsidRDefault="00530F79">
      <w:pPr>
        <w:pStyle w:val="Heading5"/>
        <w:rPr>
          <w:b/>
          <w:i w:val="0"/>
          <w:sz w:val="28"/>
        </w:rPr>
      </w:pPr>
      <w:r>
        <w:rPr>
          <w:b/>
          <w:i w:val="0"/>
          <w:sz w:val="28"/>
        </w:rPr>
        <w:t>II. Physical Structure Descriptors</w:t>
      </w:r>
    </w:p>
    <w:p w:rsidR="00530F79" w:rsidRDefault="00530F79">
      <w:pPr>
        <w:rPr>
          <w:b/>
          <w:color w:val="000000"/>
        </w:rPr>
      </w:pPr>
    </w:p>
    <w:p w:rsidR="00530F79" w:rsidRDefault="00530F79">
      <w:pPr>
        <w:numPr>
          <w:ilvl w:val="0"/>
          <w:numId w:val="6"/>
        </w:numPr>
        <w:rPr>
          <w:b/>
        </w:rPr>
      </w:pPr>
      <w:r>
        <w:rPr>
          <w:b/>
        </w:rPr>
        <w:t>Entry verification</w:t>
      </w:r>
    </w:p>
    <w:p w:rsidR="00530F79" w:rsidRDefault="00530F79">
      <w:pPr>
        <w:rPr>
          <w:b/>
        </w:rPr>
      </w:pPr>
    </w:p>
    <w:p w:rsidR="001B4332" w:rsidRPr="00EC6106" w:rsidRDefault="001B4332" w:rsidP="001B4332">
      <w:pPr>
        <w:pStyle w:val="BodyText"/>
        <w:ind w:right="720"/>
        <w:jc w:val="both"/>
        <w:rPr>
          <w:sz w:val="24"/>
        </w:rPr>
      </w:pPr>
      <w:r w:rsidRPr="00EC6106">
        <w:rPr>
          <w:i w:val="0"/>
          <w:sz w:val="24"/>
        </w:rPr>
        <w:t xml:space="preserve">Nutrient data are entered into a Microsoft Excel worksheet and processed using the </w:t>
      </w:r>
      <w:proofErr w:type="spellStart"/>
      <w:r w:rsidRPr="00EC6106">
        <w:rPr>
          <w:i w:val="0"/>
          <w:sz w:val="24"/>
        </w:rPr>
        <w:t>NutrientQAQC</w:t>
      </w:r>
      <w:proofErr w:type="spellEnd"/>
      <w:r w:rsidRPr="00EC6106">
        <w:rPr>
          <w:i w:val="0"/>
          <w:sz w:val="24"/>
        </w:rPr>
        <w:t xml:space="preserve"> Excel macro.  The </w:t>
      </w:r>
      <w:proofErr w:type="spellStart"/>
      <w:r w:rsidRPr="00EC6106">
        <w:rPr>
          <w:i w:val="0"/>
          <w:sz w:val="24"/>
        </w:rPr>
        <w:t>NutrientQAQC</w:t>
      </w:r>
      <w:proofErr w:type="spellEnd"/>
      <w:r w:rsidRPr="00EC6106">
        <w:rPr>
          <w:i w:val="0"/>
          <w:sz w:val="24"/>
        </w:rPr>
        <w:t xml:space="preserve">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r w:rsidRPr="00EC6106">
        <w:rPr>
          <w:sz w:val="24"/>
        </w:rPr>
        <w:t>.</w:t>
      </w:r>
    </w:p>
    <w:p w:rsidR="001B4332" w:rsidRDefault="001B4332"/>
    <w:p w:rsidR="00530F79" w:rsidRDefault="00530F79">
      <w:r>
        <w:t xml:space="preserve">Analysis results were sent from the </w:t>
      </w:r>
      <w:smartTag w:uri="urn:schemas-microsoft-com:office:smarttags" w:element="place">
        <w:smartTag w:uri="urn:schemas-microsoft-com:office:smarttags" w:element="PlaceType">
          <w:r>
            <w:t>University</w:t>
          </w:r>
        </w:smartTag>
        <w:r>
          <w:t xml:space="preserve"> of </w:t>
        </w:r>
        <w:smartTag w:uri="urn:schemas-microsoft-com:office:smarttags" w:element="PlaceName">
          <w:r>
            <w:t>Washington Marine Chemistry Laboratory</w:t>
          </w:r>
        </w:smartTag>
      </w:smartTag>
      <w:r>
        <w:t xml:space="preserve"> in Excel format.  Files consisted of sampling station ID, date, replicate number, and parameter values expressed in unit concentrations.  Most of the results are reported from the University of Washington (UW) Marine Chemistry Laboratory in µmol and must be converted to mg/L prior to CDMO database integration (see conversion table in Section 11).    Data are double-checked to insure correct data transfer.  </w:t>
      </w:r>
    </w:p>
    <w:p w:rsidR="00530F79" w:rsidRDefault="00530F79"/>
    <w:p w:rsidR="00530F79" w:rsidRDefault="00530F79">
      <w:r>
        <w:t>Files received from UW Marine Chemistry Laboratory do not contain data with specified numbers of significant figures.  Rather, data values contain more decimal places than can be accurately measured (often &gt;10), but the file format is altered to show only two decimals on screen, which is the correct data accuracy according to the lab manager.  When the data reported in µmol are converted to mg/L, the number of decimal places that can be used changes.  We reported our data with the number of decimal places that conserves the appropriate number of significant figures, i.e., four decimal places for all nutrients.  Data that does not require unit conversion (CHLA, PHEA) are reported to two decimals.  The UW laboratory manager concurs that this conserves the proper number of significant figures in each case.</w:t>
      </w:r>
    </w:p>
    <w:p w:rsidR="00530F79" w:rsidRDefault="00530F79"/>
    <w:p w:rsidR="00530F79" w:rsidRDefault="00530F79">
      <w:r>
        <w:t xml:space="preserve">Adam DeMarzo entered and double-checked </w:t>
      </w:r>
      <w:r w:rsidR="00C564F3">
        <w:t xml:space="preserve">2007 </w:t>
      </w:r>
      <w:r>
        <w:t xml:space="preserve">sampling dates, locations, times, field parameters, and replicates from the original field data sheets.  </w:t>
      </w:r>
    </w:p>
    <w:p w:rsidR="00530F79" w:rsidRDefault="00530F79"/>
    <w:p w:rsidR="00530F79" w:rsidRDefault="00530F79">
      <w:pPr>
        <w:rPr>
          <w:b/>
        </w:rPr>
      </w:pPr>
    </w:p>
    <w:p w:rsidR="00530F79" w:rsidRDefault="00530F79">
      <w:pPr>
        <w:numPr>
          <w:ilvl w:val="0"/>
          <w:numId w:val="6"/>
        </w:numPr>
        <w:rPr>
          <w:b/>
        </w:rPr>
      </w:pPr>
      <w:r>
        <w:rPr>
          <w:b/>
        </w:rPr>
        <w:t>Parameter titles and variable names by data category</w:t>
      </w:r>
    </w:p>
    <w:tbl>
      <w:tblPr>
        <w:tblW w:w="8656" w:type="dxa"/>
        <w:tblInd w:w="108" w:type="dxa"/>
        <w:tblLayout w:type="fixed"/>
        <w:tblLook w:val="0000" w:firstRow="0" w:lastRow="0" w:firstColumn="0" w:lastColumn="0" w:noHBand="0" w:noVBand="0"/>
      </w:tblPr>
      <w:tblGrid>
        <w:gridCol w:w="1721"/>
        <w:gridCol w:w="434"/>
        <w:gridCol w:w="1294"/>
        <w:gridCol w:w="1049"/>
        <w:gridCol w:w="681"/>
        <w:gridCol w:w="214"/>
        <w:gridCol w:w="1087"/>
        <w:gridCol w:w="428"/>
        <w:gridCol w:w="1512"/>
        <w:gridCol w:w="236"/>
      </w:tblGrid>
      <w:tr w:rsidR="00530F79">
        <w:trPr>
          <w:trHeight w:val="315"/>
        </w:trPr>
        <w:tc>
          <w:tcPr>
            <w:tcW w:w="2157" w:type="dxa"/>
            <w:gridSpan w:val="2"/>
            <w:tcBorders>
              <w:top w:val="nil"/>
              <w:left w:val="nil"/>
              <w:bottom w:val="nil"/>
              <w:right w:val="nil"/>
            </w:tcBorders>
            <w:noWrap/>
            <w:vAlign w:val="bottom"/>
          </w:tcPr>
          <w:p w:rsidR="00530F79" w:rsidRDefault="00530F79">
            <w:pPr>
              <w:rPr>
                <w:b/>
                <w:bCs/>
              </w:rPr>
            </w:pPr>
            <w:r>
              <w:rPr>
                <w:b/>
                <w:bCs/>
              </w:rPr>
              <w:t>Data Category</w:t>
            </w:r>
          </w:p>
        </w:tc>
        <w:tc>
          <w:tcPr>
            <w:tcW w:w="2343" w:type="dxa"/>
            <w:gridSpan w:val="2"/>
            <w:tcBorders>
              <w:top w:val="nil"/>
              <w:left w:val="nil"/>
              <w:bottom w:val="nil"/>
              <w:right w:val="nil"/>
            </w:tcBorders>
            <w:noWrap/>
            <w:vAlign w:val="bottom"/>
          </w:tcPr>
          <w:p w:rsidR="00530F79" w:rsidRDefault="00530F79">
            <w:pPr>
              <w:rPr>
                <w:b/>
                <w:bCs/>
              </w:rPr>
            </w:pPr>
            <w:r>
              <w:rPr>
                <w:b/>
                <w:bCs/>
              </w:rPr>
              <w:t>Parameter</w:t>
            </w:r>
          </w:p>
        </w:tc>
        <w:tc>
          <w:tcPr>
            <w:tcW w:w="1980" w:type="dxa"/>
            <w:gridSpan w:val="3"/>
            <w:tcBorders>
              <w:top w:val="nil"/>
              <w:left w:val="nil"/>
              <w:bottom w:val="nil"/>
              <w:right w:val="nil"/>
            </w:tcBorders>
            <w:noWrap/>
            <w:vAlign w:val="bottom"/>
          </w:tcPr>
          <w:p w:rsidR="00530F79" w:rsidRDefault="00530F79">
            <w:pPr>
              <w:rPr>
                <w:b/>
                <w:bCs/>
              </w:rPr>
            </w:pPr>
            <w:r>
              <w:rPr>
                <w:b/>
                <w:bCs/>
              </w:rPr>
              <w:t>Variable Name</w:t>
            </w:r>
          </w:p>
        </w:tc>
        <w:tc>
          <w:tcPr>
            <w:tcW w:w="2176" w:type="dxa"/>
            <w:gridSpan w:val="3"/>
            <w:tcBorders>
              <w:top w:val="nil"/>
              <w:left w:val="nil"/>
              <w:bottom w:val="nil"/>
              <w:right w:val="nil"/>
            </w:tcBorders>
            <w:noWrap/>
            <w:vAlign w:val="bottom"/>
          </w:tcPr>
          <w:p w:rsidR="00530F79" w:rsidRDefault="00530F79">
            <w:pPr>
              <w:rPr>
                <w:b/>
                <w:bCs/>
              </w:rPr>
            </w:pPr>
            <w:r>
              <w:rPr>
                <w:b/>
                <w:bCs/>
              </w:rPr>
              <w:t>Units of Measure</w:t>
            </w:r>
          </w:p>
        </w:tc>
      </w:tr>
      <w:tr w:rsidR="00530F79">
        <w:trPr>
          <w:trHeight w:val="315"/>
        </w:trPr>
        <w:tc>
          <w:tcPr>
            <w:tcW w:w="1722" w:type="dxa"/>
            <w:tcBorders>
              <w:top w:val="nil"/>
              <w:left w:val="nil"/>
              <w:bottom w:val="nil"/>
              <w:right w:val="nil"/>
            </w:tcBorders>
            <w:noWrap/>
            <w:vAlign w:val="bottom"/>
          </w:tcPr>
          <w:p w:rsidR="00530F79" w:rsidRDefault="00530F79"/>
        </w:tc>
        <w:tc>
          <w:tcPr>
            <w:tcW w:w="1729" w:type="dxa"/>
            <w:gridSpan w:val="2"/>
            <w:tcBorders>
              <w:top w:val="nil"/>
              <w:left w:val="nil"/>
              <w:bottom w:val="nil"/>
              <w:right w:val="nil"/>
            </w:tcBorders>
            <w:noWrap/>
            <w:vAlign w:val="bottom"/>
          </w:tcPr>
          <w:p w:rsidR="00530F79" w:rsidRDefault="00530F79"/>
        </w:tc>
        <w:tc>
          <w:tcPr>
            <w:tcW w:w="1944" w:type="dxa"/>
            <w:gridSpan w:val="3"/>
            <w:tcBorders>
              <w:top w:val="nil"/>
              <w:left w:val="nil"/>
              <w:bottom w:val="nil"/>
              <w:right w:val="nil"/>
            </w:tcBorders>
            <w:noWrap/>
            <w:vAlign w:val="bottom"/>
          </w:tcPr>
          <w:p w:rsidR="00530F79" w:rsidRDefault="00530F79"/>
        </w:tc>
        <w:tc>
          <w:tcPr>
            <w:tcW w:w="1515" w:type="dxa"/>
            <w:gridSpan w:val="2"/>
            <w:tcBorders>
              <w:top w:val="nil"/>
              <w:left w:val="nil"/>
              <w:bottom w:val="nil"/>
              <w:right w:val="nil"/>
            </w:tcBorders>
            <w:noWrap/>
            <w:vAlign w:val="bottom"/>
          </w:tcPr>
          <w:p w:rsidR="00530F79" w:rsidRDefault="00530F79"/>
        </w:tc>
        <w:tc>
          <w:tcPr>
            <w:tcW w:w="1746" w:type="dxa"/>
            <w:gridSpan w:val="2"/>
            <w:tcBorders>
              <w:top w:val="nil"/>
              <w:left w:val="nil"/>
              <w:bottom w:val="nil"/>
              <w:right w:val="nil"/>
            </w:tcBorders>
            <w:noWrap/>
            <w:vAlign w:val="bottom"/>
          </w:tcPr>
          <w:p w:rsidR="00530F79" w:rsidRDefault="00530F79"/>
        </w:tc>
      </w:tr>
      <w:tr w:rsidR="00530F79">
        <w:trPr>
          <w:trHeight w:val="315"/>
        </w:trPr>
        <w:tc>
          <w:tcPr>
            <w:tcW w:w="1722" w:type="dxa"/>
            <w:tcBorders>
              <w:top w:val="nil"/>
              <w:left w:val="nil"/>
              <w:bottom w:val="nil"/>
              <w:right w:val="nil"/>
            </w:tcBorders>
            <w:noWrap/>
            <w:vAlign w:val="bottom"/>
          </w:tcPr>
          <w:p w:rsidR="00530F79" w:rsidRDefault="00530F79">
            <w:r>
              <w:t>Phosphorus:</w:t>
            </w:r>
          </w:p>
        </w:tc>
        <w:tc>
          <w:tcPr>
            <w:tcW w:w="1729" w:type="dxa"/>
            <w:gridSpan w:val="2"/>
            <w:tcBorders>
              <w:top w:val="nil"/>
              <w:left w:val="nil"/>
              <w:bottom w:val="nil"/>
              <w:right w:val="nil"/>
            </w:tcBorders>
            <w:noWrap/>
            <w:vAlign w:val="bottom"/>
          </w:tcPr>
          <w:p w:rsidR="00530F79" w:rsidRDefault="00530F79"/>
        </w:tc>
        <w:tc>
          <w:tcPr>
            <w:tcW w:w="1944" w:type="dxa"/>
            <w:gridSpan w:val="3"/>
            <w:tcBorders>
              <w:top w:val="nil"/>
              <w:left w:val="nil"/>
              <w:bottom w:val="nil"/>
              <w:right w:val="nil"/>
            </w:tcBorders>
            <w:noWrap/>
            <w:vAlign w:val="bottom"/>
          </w:tcPr>
          <w:p w:rsidR="00530F79" w:rsidRDefault="00530F79"/>
        </w:tc>
        <w:tc>
          <w:tcPr>
            <w:tcW w:w="1515" w:type="dxa"/>
            <w:gridSpan w:val="2"/>
            <w:tcBorders>
              <w:top w:val="nil"/>
              <w:left w:val="nil"/>
              <w:bottom w:val="nil"/>
              <w:right w:val="nil"/>
            </w:tcBorders>
            <w:noWrap/>
            <w:vAlign w:val="bottom"/>
          </w:tcPr>
          <w:p w:rsidR="00530F79" w:rsidRDefault="00530F79"/>
        </w:tc>
        <w:tc>
          <w:tcPr>
            <w:tcW w:w="1746" w:type="dxa"/>
            <w:gridSpan w:val="2"/>
            <w:tcBorders>
              <w:top w:val="nil"/>
              <w:left w:val="nil"/>
              <w:bottom w:val="nil"/>
              <w:right w:val="nil"/>
            </w:tcBorders>
            <w:noWrap/>
            <w:vAlign w:val="bottom"/>
          </w:tcPr>
          <w:p w:rsidR="00530F79" w:rsidRDefault="00530F79"/>
        </w:tc>
      </w:tr>
      <w:tr w:rsidR="00530F79">
        <w:trPr>
          <w:trHeight w:val="315"/>
        </w:trPr>
        <w:tc>
          <w:tcPr>
            <w:tcW w:w="2157" w:type="dxa"/>
            <w:gridSpan w:val="2"/>
            <w:tcBorders>
              <w:top w:val="nil"/>
              <w:left w:val="nil"/>
              <w:bottom w:val="nil"/>
              <w:right w:val="nil"/>
            </w:tcBorders>
            <w:noWrap/>
            <w:vAlign w:val="bottom"/>
          </w:tcPr>
          <w:p w:rsidR="00530F79" w:rsidRDefault="00530F79"/>
        </w:tc>
        <w:tc>
          <w:tcPr>
            <w:tcW w:w="2341" w:type="dxa"/>
            <w:gridSpan w:val="2"/>
            <w:tcBorders>
              <w:top w:val="nil"/>
              <w:left w:val="nil"/>
              <w:bottom w:val="nil"/>
              <w:right w:val="nil"/>
            </w:tcBorders>
            <w:noWrap/>
            <w:vAlign w:val="bottom"/>
          </w:tcPr>
          <w:p w:rsidR="00530F79" w:rsidRDefault="00530F79">
            <w:r>
              <w:t>Orthophosphate, Filtered</w:t>
            </w:r>
          </w:p>
        </w:tc>
        <w:tc>
          <w:tcPr>
            <w:tcW w:w="1982" w:type="dxa"/>
            <w:gridSpan w:val="3"/>
            <w:tcBorders>
              <w:top w:val="nil"/>
              <w:left w:val="nil"/>
              <w:bottom w:val="nil"/>
              <w:right w:val="nil"/>
            </w:tcBorders>
            <w:noWrap/>
            <w:vAlign w:val="bottom"/>
          </w:tcPr>
          <w:p w:rsidR="00530F79" w:rsidRDefault="00530F79">
            <w:r>
              <w:t>PO4F</w:t>
            </w:r>
          </w:p>
        </w:tc>
        <w:tc>
          <w:tcPr>
            <w:tcW w:w="2176" w:type="dxa"/>
            <w:gridSpan w:val="3"/>
            <w:tcBorders>
              <w:top w:val="nil"/>
              <w:left w:val="nil"/>
              <w:bottom w:val="nil"/>
              <w:right w:val="nil"/>
            </w:tcBorders>
            <w:noWrap/>
            <w:vAlign w:val="bottom"/>
          </w:tcPr>
          <w:p w:rsidR="00530F79" w:rsidRDefault="00530F79">
            <w:r>
              <w:t>mg/L as P</w:t>
            </w:r>
          </w:p>
        </w:tc>
      </w:tr>
      <w:tr w:rsidR="00530F79">
        <w:trPr>
          <w:trHeight w:val="315"/>
        </w:trPr>
        <w:tc>
          <w:tcPr>
            <w:tcW w:w="2157" w:type="dxa"/>
            <w:gridSpan w:val="2"/>
            <w:tcBorders>
              <w:top w:val="nil"/>
              <w:left w:val="nil"/>
              <w:bottom w:val="nil"/>
              <w:right w:val="nil"/>
            </w:tcBorders>
            <w:noWrap/>
            <w:vAlign w:val="bottom"/>
          </w:tcPr>
          <w:p w:rsidR="00530F79" w:rsidRDefault="00530F79">
            <w:r>
              <w:t>Nitrogen:</w:t>
            </w:r>
          </w:p>
        </w:tc>
        <w:tc>
          <w:tcPr>
            <w:tcW w:w="2341" w:type="dxa"/>
            <w:gridSpan w:val="2"/>
            <w:tcBorders>
              <w:top w:val="nil"/>
              <w:left w:val="nil"/>
              <w:bottom w:val="nil"/>
              <w:right w:val="nil"/>
            </w:tcBorders>
            <w:noWrap/>
            <w:vAlign w:val="bottom"/>
          </w:tcPr>
          <w:p w:rsidR="00530F79" w:rsidRDefault="00530F79"/>
        </w:tc>
        <w:tc>
          <w:tcPr>
            <w:tcW w:w="1982" w:type="dxa"/>
            <w:gridSpan w:val="3"/>
            <w:tcBorders>
              <w:top w:val="nil"/>
              <w:left w:val="nil"/>
              <w:bottom w:val="nil"/>
              <w:right w:val="nil"/>
            </w:tcBorders>
            <w:noWrap/>
            <w:vAlign w:val="bottom"/>
          </w:tcPr>
          <w:p w:rsidR="00530F79" w:rsidRDefault="00530F79"/>
        </w:tc>
        <w:tc>
          <w:tcPr>
            <w:tcW w:w="2176" w:type="dxa"/>
            <w:gridSpan w:val="3"/>
            <w:tcBorders>
              <w:top w:val="nil"/>
              <w:left w:val="nil"/>
              <w:bottom w:val="nil"/>
              <w:right w:val="nil"/>
            </w:tcBorders>
            <w:noWrap/>
            <w:vAlign w:val="bottom"/>
          </w:tcPr>
          <w:p w:rsidR="00530F79" w:rsidRDefault="00530F79"/>
        </w:tc>
      </w:tr>
      <w:tr w:rsidR="00530F79">
        <w:trPr>
          <w:trHeight w:val="315"/>
        </w:trPr>
        <w:tc>
          <w:tcPr>
            <w:tcW w:w="2157" w:type="dxa"/>
            <w:gridSpan w:val="2"/>
            <w:tcBorders>
              <w:top w:val="nil"/>
              <w:left w:val="nil"/>
              <w:bottom w:val="nil"/>
              <w:right w:val="nil"/>
            </w:tcBorders>
            <w:noWrap/>
            <w:vAlign w:val="bottom"/>
          </w:tcPr>
          <w:p w:rsidR="00530F79" w:rsidRDefault="00530F79"/>
        </w:tc>
        <w:tc>
          <w:tcPr>
            <w:tcW w:w="2341" w:type="dxa"/>
            <w:gridSpan w:val="2"/>
            <w:tcBorders>
              <w:top w:val="nil"/>
              <w:left w:val="nil"/>
              <w:bottom w:val="nil"/>
              <w:right w:val="nil"/>
            </w:tcBorders>
            <w:noWrap/>
            <w:vAlign w:val="bottom"/>
          </w:tcPr>
          <w:p w:rsidR="00530F79" w:rsidRDefault="00530F79">
            <w:r>
              <w:t>Ammonium,</w:t>
            </w:r>
            <w:r w:rsidR="00686170">
              <w:t xml:space="preserve"> </w:t>
            </w:r>
            <w:r>
              <w:t>Filtered</w:t>
            </w:r>
          </w:p>
        </w:tc>
        <w:tc>
          <w:tcPr>
            <w:tcW w:w="1982" w:type="dxa"/>
            <w:gridSpan w:val="3"/>
            <w:tcBorders>
              <w:top w:val="nil"/>
              <w:left w:val="nil"/>
              <w:bottom w:val="nil"/>
              <w:right w:val="nil"/>
            </w:tcBorders>
            <w:noWrap/>
            <w:vAlign w:val="bottom"/>
          </w:tcPr>
          <w:p w:rsidR="00530F79" w:rsidRDefault="00530F79">
            <w:r>
              <w:t>NH4F</w:t>
            </w:r>
          </w:p>
        </w:tc>
        <w:tc>
          <w:tcPr>
            <w:tcW w:w="1940" w:type="dxa"/>
            <w:gridSpan w:val="2"/>
            <w:tcBorders>
              <w:top w:val="nil"/>
              <w:left w:val="nil"/>
              <w:bottom w:val="nil"/>
              <w:right w:val="nil"/>
            </w:tcBorders>
            <w:noWrap/>
            <w:vAlign w:val="bottom"/>
          </w:tcPr>
          <w:p w:rsidR="00530F79" w:rsidRDefault="00530F79">
            <w:r>
              <w:t>mg/L as N</w:t>
            </w:r>
          </w:p>
        </w:tc>
        <w:tc>
          <w:tcPr>
            <w:tcW w:w="236" w:type="dxa"/>
            <w:tcBorders>
              <w:top w:val="nil"/>
              <w:left w:val="nil"/>
              <w:bottom w:val="nil"/>
              <w:right w:val="nil"/>
            </w:tcBorders>
            <w:noWrap/>
            <w:vAlign w:val="bottom"/>
          </w:tcPr>
          <w:p w:rsidR="00530F79" w:rsidRDefault="00530F79"/>
        </w:tc>
      </w:tr>
      <w:tr w:rsidR="00530F79">
        <w:trPr>
          <w:trHeight w:val="315"/>
        </w:trPr>
        <w:tc>
          <w:tcPr>
            <w:tcW w:w="2157" w:type="dxa"/>
            <w:gridSpan w:val="2"/>
            <w:tcBorders>
              <w:top w:val="nil"/>
              <w:left w:val="nil"/>
              <w:bottom w:val="nil"/>
              <w:right w:val="nil"/>
            </w:tcBorders>
            <w:noWrap/>
            <w:vAlign w:val="bottom"/>
          </w:tcPr>
          <w:p w:rsidR="00530F79" w:rsidRDefault="00530F79"/>
        </w:tc>
        <w:tc>
          <w:tcPr>
            <w:tcW w:w="2341" w:type="dxa"/>
            <w:gridSpan w:val="2"/>
            <w:tcBorders>
              <w:top w:val="nil"/>
              <w:left w:val="nil"/>
              <w:bottom w:val="nil"/>
              <w:right w:val="nil"/>
            </w:tcBorders>
            <w:noWrap/>
            <w:vAlign w:val="bottom"/>
          </w:tcPr>
          <w:p w:rsidR="00530F79" w:rsidRDefault="00530F79">
            <w:r>
              <w:t>Nitrite, Filtered</w:t>
            </w:r>
          </w:p>
        </w:tc>
        <w:tc>
          <w:tcPr>
            <w:tcW w:w="1982" w:type="dxa"/>
            <w:gridSpan w:val="3"/>
            <w:tcBorders>
              <w:top w:val="nil"/>
              <w:left w:val="nil"/>
              <w:bottom w:val="nil"/>
              <w:right w:val="nil"/>
            </w:tcBorders>
            <w:noWrap/>
            <w:vAlign w:val="bottom"/>
          </w:tcPr>
          <w:p w:rsidR="00530F79" w:rsidRDefault="00530F79">
            <w:r>
              <w:t>NO2F</w:t>
            </w:r>
          </w:p>
        </w:tc>
        <w:tc>
          <w:tcPr>
            <w:tcW w:w="2176" w:type="dxa"/>
            <w:gridSpan w:val="3"/>
            <w:tcBorders>
              <w:top w:val="nil"/>
              <w:left w:val="nil"/>
              <w:bottom w:val="nil"/>
              <w:right w:val="nil"/>
            </w:tcBorders>
            <w:noWrap/>
            <w:vAlign w:val="bottom"/>
          </w:tcPr>
          <w:p w:rsidR="00530F79" w:rsidRDefault="00530F79">
            <w:r>
              <w:t>mg/L as N</w:t>
            </w:r>
          </w:p>
        </w:tc>
      </w:tr>
      <w:tr w:rsidR="00530F79">
        <w:trPr>
          <w:trHeight w:val="315"/>
        </w:trPr>
        <w:tc>
          <w:tcPr>
            <w:tcW w:w="2157" w:type="dxa"/>
            <w:gridSpan w:val="2"/>
            <w:tcBorders>
              <w:top w:val="nil"/>
              <w:left w:val="nil"/>
              <w:bottom w:val="nil"/>
              <w:right w:val="nil"/>
            </w:tcBorders>
            <w:noWrap/>
            <w:vAlign w:val="bottom"/>
          </w:tcPr>
          <w:p w:rsidR="00530F79" w:rsidRDefault="00530F79"/>
        </w:tc>
        <w:tc>
          <w:tcPr>
            <w:tcW w:w="2341" w:type="dxa"/>
            <w:gridSpan w:val="2"/>
            <w:tcBorders>
              <w:top w:val="nil"/>
              <w:left w:val="nil"/>
              <w:bottom w:val="nil"/>
              <w:right w:val="nil"/>
            </w:tcBorders>
            <w:noWrap/>
            <w:vAlign w:val="bottom"/>
          </w:tcPr>
          <w:p w:rsidR="00530F79" w:rsidRDefault="00530F79">
            <w:r>
              <w:t>Nitrate, Filtered</w:t>
            </w:r>
          </w:p>
        </w:tc>
        <w:tc>
          <w:tcPr>
            <w:tcW w:w="1982" w:type="dxa"/>
            <w:gridSpan w:val="3"/>
            <w:tcBorders>
              <w:top w:val="nil"/>
              <w:left w:val="nil"/>
              <w:bottom w:val="nil"/>
              <w:right w:val="nil"/>
            </w:tcBorders>
            <w:noWrap/>
            <w:vAlign w:val="bottom"/>
          </w:tcPr>
          <w:p w:rsidR="00530F79" w:rsidRDefault="00530F79">
            <w:r>
              <w:t>NO3F</w:t>
            </w:r>
          </w:p>
        </w:tc>
        <w:tc>
          <w:tcPr>
            <w:tcW w:w="2176" w:type="dxa"/>
            <w:gridSpan w:val="3"/>
            <w:tcBorders>
              <w:top w:val="nil"/>
              <w:left w:val="nil"/>
              <w:bottom w:val="nil"/>
              <w:right w:val="nil"/>
            </w:tcBorders>
            <w:noWrap/>
            <w:vAlign w:val="bottom"/>
          </w:tcPr>
          <w:p w:rsidR="00530F79" w:rsidRDefault="00530F79">
            <w:r>
              <w:t>mg/L as N</w:t>
            </w:r>
          </w:p>
        </w:tc>
      </w:tr>
      <w:tr w:rsidR="00530F79">
        <w:trPr>
          <w:trHeight w:val="315"/>
        </w:trPr>
        <w:tc>
          <w:tcPr>
            <w:tcW w:w="2157" w:type="dxa"/>
            <w:gridSpan w:val="2"/>
            <w:tcBorders>
              <w:top w:val="nil"/>
              <w:left w:val="nil"/>
              <w:bottom w:val="nil"/>
              <w:right w:val="nil"/>
            </w:tcBorders>
            <w:noWrap/>
            <w:vAlign w:val="bottom"/>
          </w:tcPr>
          <w:p w:rsidR="00530F79" w:rsidRDefault="00530F79"/>
        </w:tc>
        <w:tc>
          <w:tcPr>
            <w:tcW w:w="2341" w:type="dxa"/>
            <w:gridSpan w:val="2"/>
            <w:tcBorders>
              <w:top w:val="nil"/>
              <w:left w:val="nil"/>
              <w:bottom w:val="nil"/>
              <w:right w:val="nil"/>
            </w:tcBorders>
            <w:noWrap/>
            <w:vAlign w:val="bottom"/>
          </w:tcPr>
          <w:p w:rsidR="00530F79" w:rsidRDefault="00530F79">
            <w:r>
              <w:t>Nitrite + Nitrate, Filtered</w:t>
            </w:r>
          </w:p>
        </w:tc>
        <w:tc>
          <w:tcPr>
            <w:tcW w:w="1982" w:type="dxa"/>
            <w:gridSpan w:val="3"/>
            <w:tcBorders>
              <w:top w:val="nil"/>
              <w:left w:val="nil"/>
              <w:bottom w:val="nil"/>
              <w:right w:val="nil"/>
            </w:tcBorders>
            <w:noWrap/>
            <w:vAlign w:val="bottom"/>
          </w:tcPr>
          <w:p w:rsidR="00530F79" w:rsidRDefault="00530F79">
            <w:r>
              <w:t>NO23F</w:t>
            </w:r>
          </w:p>
        </w:tc>
        <w:tc>
          <w:tcPr>
            <w:tcW w:w="2176" w:type="dxa"/>
            <w:gridSpan w:val="3"/>
            <w:tcBorders>
              <w:top w:val="nil"/>
              <w:left w:val="nil"/>
              <w:bottom w:val="nil"/>
              <w:right w:val="nil"/>
            </w:tcBorders>
            <w:noWrap/>
            <w:vAlign w:val="bottom"/>
          </w:tcPr>
          <w:p w:rsidR="00530F79" w:rsidRDefault="00530F79">
            <w:r>
              <w:t>mg/L as N</w:t>
            </w:r>
          </w:p>
        </w:tc>
      </w:tr>
      <w:tr w:rsidR="00530F79">
        <w:trPr>
          <w:trHeight w:val="315"/>
        </w:trPr>
        <w:tc>
          <w:tcPr>
            <w:tcW w:w="2157" w:type="dxa"/>
            <w:gridSpan w:val="2"/>
            <w:tcBorders>
              <w:top w:val="nil"/>
              <w:left w:val="nil"/>
              <w:bottom w:val="nil"/>
              <w:right w:val="nil"/>
            </w:tcBorders>
            <w:noWrap/>
            <w:vAlign w:val="bottom"/>
          </w:tcPr>
          <w:p w:rsidR="00530F79" w:rsidRDefault="00530F79"/>
        </w:tc>
        <w:tc>
          <w:tcPr>
            <w:tcW w:w="2341" w:type="dxa"/>
            <w:gridSpan w:val="2"/>
            <w:tcBorders>
              <w:top w:val="nil"/>
              <w:left w:val="nil"/>
              <w:bottom w:val="nil"/>
              <w:right w:val="nil"/>
            </w:tcBorders>
            <w:noWrap/>
            <w:vAlign w:val="bottom"/>
          </w:tcPr>
          <w:p w:rsidR="00530F79" w:rsidRDefault="00530F79">
            <w:r>
              <w:t>Dissolved Inorganic Nitrogen</w:t>
            </w:r>
          </w:p>
        </w:tc>
        <w:tc>
          <w:tcPr>
            <w:tcW w:w="1982" w:type="dxa"/>
            <w:gridSpan w:val="3"/>
            <w:tcBorders>
              <w:top w:val="nil"/>
              <w:left w:val="nil"/>
              <w:bottom w:val="nil"/>
              <w:right w:val="nil"/>
            </w:tcBorders>
            <w:noWrap/>
            <w:vAlign w:val="bottom"/>
          </w:tcPr>
          <w:p w:rsidR="00530F79" w:rsidRDefault="00530F79">
            <w:r>
              <w:t>DIN</w:t>
            </w:r>
          </w:p>
        </w:tc>
        <w:tc>
          <w:tcPr>
            <w:tcW w:w="2176" w:type="dxa"/>
            <w:gridSpan w:val="3"/>
            <w:tcBorders>
              <w:top w:val="nil"/>
              <w:left w:val="nil"/>
              <w:bottom w:val="nil"/>
              <w:right w:val="nil"/>
            </w:tcBorders>
            <w:noWrap/>
            <w:vAlign w:val="bottom"/>
          </w:tcPr>
          <w:p w:rsidR="00530F79" w:rsidRDefault="00530F79">
            <w:r>
              <w:t>mg/L as N</w:t>
            </w:r>
          </w:p>
        </w:tc>
      </w:tr>
      <w:tr w:rsidR="00530F79">
        <w:trPr>
          <w:trHeight w:val="315"/>
        </w:trPr>
        <w:tc>
          <w:tcPr>
            <w:tcW w:w="2157" w:type="dxa"/>
            <w:gridSpan w:val="2"/>
            <w:tcBorders>
              <w:top w:val="nil"/>
              <w:left w:val="nil"/>
              <w:bottom w:val="nil"/>
              <w:right w:val="nil"/>
            </w:tcBorders>
            <w:noWrap/>
            <w:vAlign w:val="bottom"/>
          </w:tcPr>
          <w:p w:rsidR="00530F79" w:rsidRDefault="00530F79">
            <w:r>
              <w:t>Plant Pigments:</w:t>
            </w:r>
          </w:p>
        </w:tc>
        <w:tc>
          <w:tcPr>
            <w:tcW w:w="2341" w:type="dxa"/>
            <w:gridSpan w:val="2"/>
            <w:tcBorders>
              <w:top w:val="nil"/>
              <w:left w:val="nil"/>
              <w:bottom w:val="nil"/>
              <w:right w:val="nil"/>
            </w:tcBorders>
            <w:noWrap/>
            <w:vAlign w:val="bottom"/>
          </w:tcPr>
          <w:p w:rsidR="00530F79" w:rsidRDefault="00530F79"/>
        </w:tc>
        <w:tc>
          <w:tcPr>
            <w:tcW w:w="1982" w:type="dxa"/>
            <w:gridSpan w:val="3"/>
            <w:tcBorders>
              <w:top w:val="nil"/>
              <w:left w:val="nil"/>
              <w:bottom w:val="nil"/>
              <w:right w:val="nil"/>
            </w:tcBorders>
            <w:noWrap/>
            <w:vAlign w:val="bottom"/>
          </w:tcPr>
          <w:p w:rsidR="00530F79" w:rsidRDefault="00530F79"/>
        </w:tc>
        <w:tc>
          <w:tcPr>
            <w:tcW w:w="2176" w:type="dxa"/>
            <w:gridSpan w:val="3"/>
            <w:tcBorders>
              <w:top w:val="nil"/>
              <w:left w:val="nil"/>
              <w:bottom w:val="nil"/>
              <w:right w:val="nil"/>
            </w:tcBorders>
            <w:noWrap/>
            <w:vAlign w:val="bottom"/>
          </w:tcPr>
          <w:p w:rsidR="00530F79" w:rsidRDefault="00530F79"/>
        </w:tc>
      </w:tr>
      <w:tr w:rsidR="00530F79">
        <w:trPr>
          <w:trHeight w:val="315"/>
        </w:trPr>
        <w:tc>
          <w:tcPr>
            <w:tcW w:w="2157" w:type="dxa"/>
            <w:gridSpan w:val="2"/>
            <w:tcBorders>
              <w:top w:val="nil"/>
              <w:left w:val="nil"/>
              <w:bottom w:val="nil"/>
              <w:right w:val="nil"/>
            </w:tcBorders>
            <w:noWrap/>
            <w:vAlign w:val="bottom"/>
          </w:tcPr>
          <w:p w:rsidR="00530F79" w:rsidRDefault="00530F79"/>
        </w:tc>
        <w:tc>
          <w:tcPr>
            <w:tcW w:w="2341" w:type="dxa"/>
            <w:gridSpan w:val="2"/>
            <w:tcBorders>
              <w:top w:val="nil"/>
              <w:left w:val="nil"/>
              <w:bottom w:val="nil"/>
              <w:right w:val="nil"/>
            </w:tcBorders>
            <w:noWrap/>
            <w:vAlign w:val="bottom"/>
          </w:tcPr>
          <w:p w:rsidR="00530F79" w:rsidRDefault="00530F79">
            <w:r>
              <w:t>Chlorophyll a</w:t>
            </w:r>
          </w:p>
        </w:tc>
        <w:tc>
          <w:tcPr>
            <w:tcW w:w="1982" w:type="dxa"/>
            <w:gridSpan w:val="3"/>
            <w:tcBorders>
              <w:top w:val="nil"/>
              <w:left w:val="nil"/>
              <w:bottom w:val="nil"/>
              <w:right w:val="nil"/>
            </w:tcBorders>
            <w:noWrap/>
            <w:vAlign w:val="bottom"/>
          </w:tcPr>
          <w:p w:rsidR="00530F79" w:rsidRDefault="00530F79">
            <w:r>
              <w:t>CHLA_N</w:t>
            </w:r>
          </w:p>
        </w:tc>
        <w:tc>
          <w:tcPr>
            <w:tcW w:w="2176" w:type="dxa"/>
            <w:gridSpan w:val="3"/>
            <w:tcBorders>
              <w:top w:val="nil"/>
              <w:left w:val="nil"/>
              <w:bottom w:val="nil"/>
              <w:right w:val="nil"/>
            </w:tcBorders>
            <w:noWrap/>
            <w:vAlign w:val="bottom"/>
          </w:tcPr>
          <w:p w:rsidR="00530F79" w:rsidRDefault="00530F79">
            <w:r>
              <w:t>µg/L</w:t>
            </w:r>
          </w:p>
        </w:tc>
      </w:tr>
      <w:tr w:rsidR="00530F79">
        <w:trPr>
          <w:trHeight w:val="315"/>
        </w:trPr>
        <w:tc>
          <w:tcPr>
            <w:tcW w:w="2157" w:type="dxa"/>
            <w:gridSpan w:val="2"/>
            <w:tcBorders>
              <w:top w:val="nil"/>
              <w:left w:val="nil"/>
              <w:bottom w:val="nil"/>
              <w:right w:val="nil"/>
            </w:tcBorders>
            <w:noWrap/>
            <w:vAlign w:val="bottom"/>
          </w:tcPr>
          <w:p w:rsidR="00530F79" w:rsidRDefault="00530F79"/>
        </w:tc>
        <w:tc>
          <w:tcPr>
            <w:tcW w:w="2341" w:type="dxa"/>
            <w:gridSpan w:val="2"/>
            <w:tcBorders>
              <w:top w:val="nil"/>
              <w:left w:val="nil"/>
              <w:bottom w:val="nil"/>
              <w:right w:val="nil"/>
            </w:tcBorders>
            <w:noWrap/>
            <w:vAlign w:val="bottom"/>
          </w:tcPr>
          <w:p w:rsidR="00530F79" w:rsidRDefault="00530F79">
            <w:proofErr w:type="spellStart"/>
            <w:r>
              <w:t>Phaeophytin</w:t>
            </w:r>
            <w:proofErr w:type="spellEnd"/>
          </w:p>
        </w:tc>
        <w:tc>
          <w:tcPr>
            <w:tcW w:w="1982" w:type="dxa"/>
            <w:gridSpan w:val="3"/>
            <w:tcBorders>
              <w:top w:val="nil"/>
              <w:left w:val="nil"/>
              <w:bottom w:val="nil"/>
              <w:right w:val="nil"/>
            </w:tcBorders>
            <w:noWrap/>
            <w:vAlign w:val="bottom"/>
          </w:tcPr>
          <w:p w:rsidR="00530F79" w:rsidRDefault="00530F79">
            <w:r>
              <w:t>PHEA</w:t>
            </w:r>
          </w:p>
        </w:tc>
        <w:tc>
          <w:tcPr>
            <w:tcW w:w="2176" w:type="dxa"/>
            <w:gridSpan w:val="3"/>
            <w:tcBorders>
              <w:top w:val="nil"/>
              <w:left w:val="nil"/>
              <w:bottom w:val="nil"/>
              <w:right w:val="nil"/>
            </w:tcBorders>
            <w:noWrap/>
            <w:vAlign w:val="bottom"/>
          </w:tcPr>
          <w:p w:rsidR="00530F79" w:rsidRDefault="00530F79">
            <w:r>
              <w:t>µg/L</w:t>
            </w:r>
          </w:p>
        </w:tc>
      </w:tr>
      <w:tr w:rsidR="00530F79">
        <w:trPr>
          <w:trHeight w:val="315"/>
        </w:trPr>
        <w:tc>
          <w:tcPr>
            <w:tcW w:w="1722" w:type="dxa"/>
            <w:tcBorders>
              <w:top w:val="nil"/>
              <w:left w:val="nil"/>
              <w:bottom w:val="nil"/>
              <w:right w:val="nil"/>
            </w:tcBorders>
            <w:noWrap/>
            <w:vAlign w:val="bottom"/>
          </w:tcPr>
          <w:p w:rsidR="00530F79" w:rsidRDefault="00530F79">
            <w:r>
              <w:t>Other Laboratory Parameters:</w:t>
            </w:r>
          </w:p>
        </w:tc>
        <w:tc>
          <w:tcPr>
            <w:tcW w:w="1729" w:type="dxa"/>
            <w:gridSpan w:val="2"/>
            <w:tcBorders>
              <w:top w:val="nil"/>
              <w:left w:val="nil"/>
              <w:bottom w:val="nil"/>
              <w:right w:val="nil"/>
            </w:tcBorders>
            <w:noWrap/>
            <w:vAlign w:val="bottom"/>
          </w:tcPr>
          <w:p w:rsidR="00530F79" w:rsidRDefault="00530F79"/>
        </w:tc>
        <w:tc>
          <w:tcPr>
            <w:tcW w:w="1730" w:type="dxa"/>
            <w:gridSpan w:val="2"/>
            <w:tcBorders>
              <w:top w:val="nil"/>
              <w:left w:val="nil"/>
              <w:bottom w:val="nil"/>
              <w:right w:val="nil"/>
            </w:tcBorders>
            <w:noWrap/>
            <w:vAlign w:val="bottom"/>
          </w:tcPr>
          <w:p w:rsidR="00530F79" w:rsidRDefault="00530F79"/>
        </w:tc>
        <w:tc>
          <w:tcPr>
            <w:tcW w:w="1729" w:type="dxa"/>
            <w:gridSpan w:val="3"/>
            <w:tcBorders>
              <w:top w:val="nil"/>
              <w:left w:val="nil"/>
              <w:bottom w:val="nil"/>
              <w:right w:val="nil"/>
            </w:tcBorders>
            <w:noWrap/>
            <w:vAlign w:val="bottom"/>
          </w:tcPr>
          <w:p w:rsidR="00530F79" w:rsidRDefault="00530F79"/>
        </w:tc>
        <w:tc>
          <w:tcPr>
            <w:tcW w:w="1746" w:type="dxa"/>
            <w:gridSpan w:val="2"/>
            <w:tcBorders>
              <w:top w:val="nil"/>
              <w:left w:val="nil"/>
              <w:bottom w:val="nil"/>
              <w:right w:val="nil"/>
            </w:tcBorders>
            <w:noWrap/>
            <w:vAlign w:val="bottom"/>
          </w:tcPr>
          <w:p w:rsidR="00530F79" w:rsidRDefault="00530F79"/>
        </w:tc>
      </w:tr>
      <w:tr w:rsidR="00530F79">
        <w:trPr>
          <w:trHeight w:val="315"/>
        </w:trPr>
        <w:tc>
          <w:tcPr>
            <w:tcW w:w="2157" w:type="dxa"/>
            <w:gridSpan w:val="2"/>
            <w:tcBorders>
              <w:top w:val="nil"/>
              <w:left w:val="nil"/>
              <w:bottom w:val="nil"/>
              <w:right w:val="nil"/>
            </w:tcBorders>
            <w:noWrap/>
            <w:vAlign w:val="bottom"/>
          </w:tcPr>
          <w:p w:rsidR="00530F79" w:rsidRDefault="00530F79"/>
        </w:tc>
        <w:tc>
          <w:tcPr>
            <w:tcW w:w="2343" w:type="dxa"/>
            <w:gridSpan w:val="2"/>
            <w:tcBorders>
              <w:top w:val="nil"/>
              <w:left w:val="nil"/>
              <w:bottom w:val="nil"/>
              <w:right w:val="nil"/>
            </w:tcBorders>
            <w:noWrap/>
            <w:vAlign w:val="bottom"/>
          </w:tcPr>
          <w:p w:rsidR="00530F79" w:rsidRDefault="00530F79">
            <w:r>
              <w:t>*Silica</w:t>
            </w:r>
            <w:r w:rsidR="00747D28">
              <w:t>te</w:t>
            </w:r>
            <w:r>
              <w:t>, Filtered</w:t>
            </w:r>
          </w:p>
        </w:tc>
        <w:tc>
          <w:tcPr>
            <w:tcW w:w="1980" w:type="dxa"/>
            <w:gridSpan w:val="3"/>
            <w:tcBorders>
              <w:top w:val="nil"/>
              <w:left w:val="nil"/>
              <w:bottom w:val="nil"/>
              <w:right w:val="nil"/>
            </w:tcBorders>
            <w:noWrap/>
            <w:vAlign w:val="bottom"/>
          </w:tcPr>
          <w:p w:rsidR="00530F79" w:rsidRDefault="00747D28" w:rsidP="00747D28">
            <w:r>
              <w:t>SiO4F</w:t>
            </w:r>
          </w:p>
        </w:tc>
        <w:tc>
          <w:tcPr>
            <w:tcW w:w="2176" w:type="dxa"/>
            <w:gridSpan w:val="3"/>
            <w:tcBorders>
              <w:top w:val="nil"/>
              <w:left w:val="nil"/>
              <w:bottom w:val="nil"/>
              <w:right w:val="nil"/>
            </w:tcBorders>
            <w:noWrap/>
            <w:vAlign w:val="bottom"/>
          </w:tcPr>
          <w:p w:rsidR="00530F79" w:rsidRDefault="00530F79">
            <w:r>
              <w:t>mg/L as SI</w:t>
            </w:r>
          </w:p>
        </w:tc>
      </w:tr>
      <w:tr w:rsidR="00530F79">
        <w:trPr>
          <w:trHeight w:val="315"/>
        </w:trPr>
        <w:tc>
          <w:tcPr>
            <w:tcW w:w="2157" w:type="dxa"/>
            <w:gridSpan w:val="2"/>
            <w:tcBorders>
              <w:top w:val="nil"/>
              <w:left w:val="nil"/>
              <w:bottom w:val="nil"/>
              <w:right w:val="nil"/>
            </w:tcBorders>
            <w:noWrap/>
            <w:vAlign w:val="bottom"/>
          </w:tcPr>
          <w:p w:rsidR="00530F79" w:rsidRDefault="00530F79">
            <w:r>
              <w:t>Field Parameters:</w:t>
            </w:r>
          </w:p>
        </w:tc>
        <w:tc>
          <w:tcPr>
            <w:tcW w:w="2343" w:type="dxa"/>
            <w:gridSpan w:val="2"/>
            <w:tcBorders>
              <w:top w:val="nil"/>
              <w:left w:val="nil"/>
              <w:bottom w:val="nil"/>
              <w:right w:val="nil"/>
            </w:tcBorders>
            <w:noWrap/>
            <w:vAlign w:val="bottom"/>
          </w:tcPr>
          <w:p w:rsidR="00530F79" w:rsidRDefault="00530F79"/>
        </w:tc>
        <w:tc>
          <w:tcPr>
            <w:tcW w:w="1980" w:type="dxa"/>
            <w:gridSpan w:val="3"/>
            <w:tcBorders>
              <w:top w:val="nil"/>
              <w:left w:val="nil"/>
              <w:bottom w:val="nil"/>
              <w:right w:val="nil"/>
            </w:tcBorders>
            <w:noWrap/>
            <w:vAlign w:val="bottom"/>
          </w:tcPr>
          <w:p w:rsidR="00530F79" w:rsidRDefault="00530F79"/>
        </w:tc>
        <w:tc>
          <w:tcPr>
            <w:tcW w:w="2176" w:type="dxa"/>
            <w:gridSpan w:val="3"/>
            <w:tcBorders>
              <w:top w:val="nil"/>
              <w:left w:val="nil"/>
              <w:bottom w:val="nil"/>
              <w:right w:val="nil"/>
            </w:tcBorders>
            <w:noWrap/>
            <w:vAlign w:val="bottom"/>
          </w:tcPr>
          <w:p w:rsidR="00530F79" w:rsidRDefault="00530F79"/>
        </w:tc>
      </w:tr>
      <w:tr w:rsidR="00530F79">
        <w:trPr>
          <w:trHeight w:val="315"/>
        </w:trPr>
        <w:tc>
          <w:tcPr>
            <w:tcW w:w="2157" w:type="dxa"/>
            <w:gridSpan w:val="2"/>
            <w:tcBorders>
              <w:top w:val="nil"/>
              <w:left w:val="nil"/>
              <w:bottom w:val="nil"/>
              <w:right w:val="nil"/>
            </w:tcBorders>
            <w:noWrap/>
            <w:vAlign w:val="bottom"/>
          </w:tcPr>
          <w:p w:rsidR="00530F79" w:rsidRDefault="00530F79"/>
        </w:tc>
        <w:tc>
          <w:tcPr>
            <w:tcW w:w="2343" w:type="dxa"/>
            <w:gridSpan w:val="2"/>
            <w:tcBorders>
              <w:top w:val="nil"/>
              <w:left w:val="nil"/>
              <w:bottom w:val="nil"/>
              <w:right w:val="nil"/>
            </w:tcBorders>
            <w:noWrap/>
            <w:vAlign w:val="bottom"/>
          </w:tcPr>
          <w:p w:rsidR="00530F79" w:rsidRDefault="00530F79">
            <w:r>
              <w:t>Water Temperature</w:t>
            </w:r>
          </w:p>
        </w:tc>
        <w:tc>
          <w:tcPr>
            <w:tcW w:w="1980" w:type="dxa"/>
            <w:gridSpan w:val="3"/>
            <w:tcBorders>
              <w:top w:val="nil"/>
              <w:left w:val="nil"/>
              <w:bottom w:val="nil"/>
              <w:right w:val="nil"/>
            </w:tcBorders>
            <w:noWrap/>
            <w:vAlign w:val="bottom"/>
          </w:tcPr>
          <w:p w:rsidR="00530F79" w:rsidRDefault="00530F79">
            <w:r>
              <w:t>WTEM_N</w:t>
            </w:r>
          </w:p>
        </w:tc>
        <w:tc>
          <w:tcPr>
            <w:tcW w:w="1940" w:type="dxa"/>
            <w:gridSpan w:val="2"/>
            <w:tcBorders>
              <w:top w:val="nil"/>
              <w:left w:val="nil"/>
              <w:bottom w:val="nil"/>
              <w:right w:val="nil"/>
            </w:tcBorders>
            <w:noWrap/>
            <w:vAlign w:val="bottom"/>
          </w:tcPr>
          <w:p w:rsidR="00530F79" w:rsidRDefault="00530F79">
            <w:proofErr w:type="spellStart"/>
            <w:r>
              <w:rPr>
                <w:vertAlign w:val="superscript"/>
              </w:rPr>
              <w:t>o</w:t>
            </w:r>
            <w:r>
              <w:t>C</w:t>
            </w:r>
            <w:proofErr w:type="spellEnd"/>
          </w:p>
        </w:tc>
        <w:tc>
          <w:tcPr>
            <w:tcW w:w="236" w:type="dxa"/>
            <w:tcBorders>
              <w:top w:val="nil"/>
              <w:left w:val="nil"/>
              <w:bottom w:val="nil"/>
              <w:right w:val="nil"/>
            </w:tcBorders>
            <w:noWrap/>
            <w:vAlign w:val="bottom"/>
          </w:tcPr>
          <w:p w:rsidR="00530F79" w:rsidRDefault="00530F79"/>
        </w:tc>
      </w:tr>
      <w:tr w:rsidR="00530F79">
        <w:trPr>
          <w:trHeight w:val="315"/>
        </w:trPr>
        <w:tc>
          <w:tcPr>
            <w:tcW w:w="2157" w:type="dxa"/>
            <w:gridSpan w:val="2"/>
            <w:tcBorders>
              <w:top w:val="nil"/>
              <w:left w:val="nil"/>
              <w:bottom w:val="nil"/>
              <w:right w:val="nil"/>
            </w:tcBorders>
            <w:noWrap/>
            <w:vAlign w:val="bottom"/>
          </w:tcPr>
          <w:p w:rsidR="00530F79" w:rsidRDefault="00530F79"/>
        </w:tc>
        <w:tc>
          <w:tcPr>
            <w:tcW w:w="2343" w:type="dxa"/>
            <w:gridSpan w:val="2"/>
            <w:tcBorders>
              <w:top w:val="nil"/>
              <w:left w:val="nil"/>
              <w:bottom w:val="nil"/>
              <w:right w:val="nil"/>
            </w:tcBorders>
            <w:noWrap/>
            <w:vAlign w:val="bottom"/>
          </w:tcPr>
          <w:p w:rsidR="00530F79" w:rsidRDefault="00530F79">
            <w:r>
              <w:t>Specific  Conductance</w:t>
            </w:r>
          </w:p>
        </w:tc>
        <w:tc>
          <w:tcPr>
            <w:tcW w:w="1980" w:type="dxa"/>
            <w:gridSpan w:val="3"/>
            <w:tcBorders>
              <w:top w:val="nil"/>
              <w:left w:val="nil"/>
              <w:bottom w:val="nil"/>
              <w:right w:val="nil"/>
            </w:tcBorders>
            <w:noWrap/>
            <w:vAlign w:val="bottom"/>
          </w:tcPr>
          <w:p w:rsidR="00530F79" w:rsidRDefault="00530F79">
            <w:r>
              <w:t>SCON_N</w:t>
            </w:r>
          </w:p>
        </w:tc>
        <w:tc>
          <w:tcPr>
            <w:tcW w:w="2176" w:type="dxa"/>
            <w:gridSpan w:val="3"/>
            <w:tcBorders>
              <w:top w:val="nil"/>
              <w:left w:val="nil"/>
              <w:bottom w:val="nil"/>
              <w:right w:val="nil"/>
            </w:tcBorders>
            <w:noWrap/>
            <w:vAlign w:val="bottom"/>
          </w:tcPr>
          <w:p w:rsidR="00530F79" w:rsidRDefault="00F46D32">
            <w:proofErr w:type="spellStart"/>
            <w:r>
              <w:t>mS</w:t>
            </w:r>
            <w:proofErr w:type="spellEnd"/>
            <w:r w:rsidR="00530F79">
              <w:t>/cm</w:t>
            </w:r>
          </w:p>
        </w:tc>
      </w:tr>
      <w:tr w:rsidR="00530F79">
        <w:trPr>
          <w:cantSplit/>
          <w:trHeight w:val="315"/>
        </w:trPr>
        <w:tc>
          <w:tcPr>
            <w:tcW w:w="2157" w:type="dxa"/>
            <w:gridSpan w:val="2"/>
            <w:tcBorders>
              <w:top w:val="nil"/>
              <w:left w:val="nil"/>
              <w:bottom w:val="nil"/>
              <w:right w:val="nil"/>
            </w:tcBorders>
            <w:noWrap/>
            <w:vAlign w:val="bottom"/>
          </w:tcPr>
          <w:p w:rsidR="00530F79" w:rsidRDefault="00530F79"/>
        </w:tc>
        <w:tc>
          <w:tcPr>
            <w:tcW w:w="2343" w:type="dxa"/>
            <w:gridSpan w:val="2"/>
            <w:tcBorders>
              <w:top w:val="nil"/>
              <w:left w:val="nil"/>
              <w:bottom w:val="nil"/>
              <w:right w:val="nil"/>
            </w:tcBorders>
            <w:noWrap/>
            <w:vAlign w:val="bottom"/>
          </w:tcPr>
          <w:p w:rsidR="00530F79" w:rsidRDefault="00530F79">
            <w:r>
              <w:t>Salinity</w:t>
            </w:r>
          </w:p>
        </w:tc>
        <w:tc>
          <w:tcPr>
            <w:tcW w:w="1980" w:type="dxa"/>
            <w:gridSpan w:val="3"/>
            <w:tcBorders>
              <w:top w:val="nil"/>
              <w:left w:val="nil"/>
              <w:bottom w:val="nil"/>
              <w:right w:val="nil"/>
            </w:tcBorders>
            <w:noWrap/>
            <w:vAlign w:val="bottom"/>
          </w:tcPr>
          <w:p w:rsidR="00530F79" w:rsidRDefault="00530F79">
            <w:r>
              <w:t>SALT_N</w:t>
            </w:r>
          </w:p>
        </w:tc>
        <w:tc>
          <w:tcPr>
            <w:tcW w:w="2176" w:type="dxa"/>
            <w:gridSpan w:val="3"/>
            <w:tcBorders>
              <w:top w:val="nil"/>
              <w:left w:val="nil"/>
              <w:bottom w:val="nil"/>
              <w:right w:val="nil"/>
            </w:tcBorders>
            <w:noWrap/>
            <w:vAlign w:val="bottom"/>
          </w:tcPr>
          <w:p w:rsidR="00530F79" w:rsidRDefault="00530F79">
            <w:proofErr w:type="spellStart"/>
            <w:r>
              <w:t>ppt</w:t>
            </w:r>
            <w:proofErr w:type="spellEnd"/>
          </w:p>
        </w:tc>
      </w:tr>
      <w:tr w:rsidR="00530F79">
        <w:trPr>
          <w:cantSplit/>
          <w:trHeight w:val="315"/>
        </w:trPr>
        <w:tc>
          <w:tcPr>
            <w:tcW w:w="2157" w:type="dxa"/>
            <w:gridSpan w:val="2"/>
            <w:tcBorders>
              <w:top w:val="nil"/>
              <w:left w:val="nil"/>
              <w:bottom w:val="nil"/>
              <w:right w:val="nil"/>
            </w:tcBorders>
            <w:noWrap/>
            <w:vAlign w:val="bottom"/>
          </w:tcPr>
          <w:p w:rsidR="00530F79" w:rsidRDefault="00530F79"/>
        </w:tc>
        <w:tc>
          <w:tcPr>
            <w:tcW w:w="2343" w:type="dxa"/>
            <w:gridSpan w:val="2"/>
            <w:tcBorders>
              <w:top w:val="nil"/>
              <w:left w:val="nil"/>
              <w:bottom w:val="nil"/>
              <w:right w:val="nil"/>
            </w:tcBorders>
            <w:noWrap/>
            <w:vAlign w:val="bottom"/>
          </w:tcPr>
          <w:p w:rsidR="00530F79" w:rsidRDefault="00530F79">
            <w:r>
              <w:t>Dissolved Oxygen</w:t>
            </w:r>
          </w:p>
        </w:tc>
        <w:tc>
          <w:tcPr>
            <w:tcW w:w="1980" w:type="dxa"/>
            <w:gridSpan w:val="3"/>
            <w:tcBorders>
              <w:top w:val="nil"/>
              <w:left w:val="nil"/>
              <w:bottom w:val="nil"/>
              <w:right w:val="nil"/>
            </w:tcBorders>
            <w:noWrap/>
            <w:vAlign w:val="bottom"/>
          </w:tcPr>
          <w:p w:rsidR="00530F79" w:rsidRDefault="00530F79">
            <w:r>
              <w:t>DO_N</w:t>
            </w:r>
          </w:p>
        </w:tc>
        <w:tc>
          <w:tcPr>
            <w:tcW w:w="2176" w:type="dxa"/>
            <w:gridSpan w:val="3"/>
            <w:tcBorders>
              <w:top w:val="nil"/>
              <w:left w:val="nil"/>
              <w:bottom w:val="nil"/>
              <w:right w:val="nil"/>
            </w:tcBorders>
            <w:noWrap/>
            <w:vAlign w:val="bottom"/>
          </w:tcPr>
          <w:p w:rsidR="00530F79" w:rsidRDefault="00530F79">
            <w:r>
              <w:t>mg/L</w:t>
            </w:r>
          </w:p>
        </w:tc>
      </w:tr>
      <w:tr w:rsidR="00530F79">
        <w:trPr>
          <w:trHeight w:val="315"/>
        </w:trPr>
        <w:tc>
          <w:tcPr>
            <w:tcW w:w="2157" w:type="dxa"/>
            <w:gridSpan w:val="2"/>
            <w:tcBorders>
              <w:top w:val="nil"/>
              <w:left w:val="nil"/>
              <w:bottom w:val="nil"/>
              <w:right w:val="nil"/>
            </w:tcBorders>
            <w:noWrap/>
            <w:vAlign w:val="bottom"/>
          </w:tcPr>
          <w:p w:rsidR="00530F79" w:rsidRDefault="00530F79"/>
        </w:tc>
        <w:tc>
          <w:tcPr>
            <w:tcW w:w="2343" w:type="dxa"/>
            <w:gridSpan w:val="2"/>
            <w:tcBorders>
              <w:top w:val="nil"/>
              <w:left w:val="nil"/>
              <w:bottom w:val="nil"/>
              <w:right w:val="nil"/>
            </w:tcBorders>
            <w:noWrap/>
            <w:vAlign w:val="bottom"/>
          </w:tcPr>
          <w:p w:rsidR="00530F79" w:rsidRDefault="00530F79">
            <w:r>
              <w:t>% Dissolved Oxygen Saturation</w:t>
            </w:r>
          </w:p>
        </w:tc>
        <w:tc>
          <w:tcPr>
            <w:tcW w:w="1980" w:type="dxa"/>
            <w:gridSpan w:val="3"/>
            <w:tcBorders>
              <w:top w:val="nil"/>
              <w:left w:val="nil"/>
              <w:bottom w:val="nil"/>
              <w:right w:val="nil"/>
            </w:tcBorders>
            <w:noWrap/>
            <w:vAlign w:val="bottom"/>
          </w:tcPr>
          <w:p w:rsidR="00530F79" w:rsidRDefault="00530F79">
            <w:r>
              <w:t>DO_S_N</w:t>
            </w:r>
          </w:p>
        </w:tc>
        <w:tc>
          <w:tcPr>
            <w:tcW w:w="2176" w:type="dxa"/>
            <w:gridSpan w:val="3"/>
            <w:tcBorders>
              <w:top w:val="nil"/>
              <w:left w:val="nil"/>
              <w:bottom w:val="nil"/>
              <w:right w:val="nil"/>
            </w:tcBorders>
            <w:noWrap/>
            <w:vAlign w:val="bottom"/>
          </w:tcPr>
          <w:p w:rsidR="00530F79" w:rsidRDefault="00530F79">
            <w:r>
              <w:t>%</w:t>
            </w:r>
          </w:p>
        </w:tc>
      </w:tr>
      <w:tr w:rsidR="00686170">
        <w:trPr>
          <w:trHeight w:val="315"/>
        </w:trPr>
        <w:tc>
          <w:tcPr>
            <w:tcW w:w="2157" w:type="dxa"/>
            <w:gridSpan w:val="2"/>
            <w:tcBorders>
              <w:top w:val="nil"/>
              <w:left w:val="nil"/>
              <w:bottom w:val="nil"/>
              <w:right w:val="nil"/>
            </w:tcBorders>
            <w:noWrap/>
            <w:vAlign w:val="bottom"/>
          </w:tcPr>
          <w:p w:rsidR="00686170" w:rsidRDefault="00686170"/>
        </w:tc>
        <w:tc>
          <w:tcPr>
            <w:tcW w:w="2343" w:type="dxa"/>
            <w:gridSpan w:val="2"/>
            <w:tcBorders>
              <w:top w:val="nil"/>
              <w:left w:val="nil"/>
              <w:bottom w:val="nil"/>
              <w:right w:val="nil"/>
            </w:tcBorders>
            <w:noWrap/>
            <w:vAlign w:val="bottom"/>
          </w:tcPr>
          <w:p w:rsidR="00686170" w:rsidRDefault="00686170">
            <w:r>
              <w:t>pH</w:t>
            </w:r>
          </w:p>
        </w:tc>
        <w:tc>
          <w:tcPr>
            <w:tcW w:w="1980" w:type="dxa"/>
            <w:gridSpan w:val="3"/>
            <w:tcBorders>
              <w:top w:val="nil"/>
              <w:left w:val="nil"/>
              <w:bottom w:val="nil"/>
              <w:right w:val="nil"/>
            </w:tcBorders>
            <w:noWrap/>
            <w:vAlign w:val="bottom"/>
          </w:tcPr>
          <w:p w:rsidR="00686170" w:rsidRDefault="00686170">
            <w:r>
              <w:t>PH_N</w:t>
            </w:r>
          </w:p>
        </w:tc>
        <w:tc>
          <w:tcPr>
            <w:tcW w:w="2176" w:type="dxa"/>
            <w:gridSpan w:val="3"/>
            <w:tcBorders>
              <w:top w:val="nil"/>
              <w:left w:val="nil"/>
              <w:bottom w:val="nil"/>
              <w:right w:val="nil"/>
            </w:tcBorders>
            <w:noWrap/>
            <w:vAlign w:val="bottom"/>
          </w:tcPr>
          <w:p w:rsidR="00686170" w:rsidRDefault="00686170">
            <w:r>
              <w:t>units</w:t>
            </w:r>
          </w:p>
        </w:tc>
      </w:tr>
      <w:tr w:rsidR="00530F79">
        <w:trPr>
          <w:trHeight w:val="315"/>
        </w:trPr>
        <w:tc>
          <w:tcPr>
            <w:tcW w:w="2157" w:type="dxa"/>
            <w:gridSpan w:val="2"/>
            <w:tcBorders>
              <w:top w:val="nil"/>
              <w:left w:val="nil"/>
              <w:bottom w:val="nil"/>
              <w:right w:val="nil"/>
            </w:tcBorders>
            <w:noWrap/>
            <w:vAlign w:val="bottom"/>
          </w:tcPr>
          <w:p w:rsidR="00530F79" w:rsidRDefault="00530F79"/>
        </w:tc>
        <w:tc>
          <w:tcPr>
            <w:tcW w:w="2343" w:type="dxa"/>
            <w:gridSpan w:val="2"/>
            <w:tcBorders>
              <w:top w:val="nil"/>
              <w:left w:val="nil"/>
              <w:bottom w:val="nil"/>
              <w:right w:val="nil"/>
            </w:tcBorders>
            <w:noWrap/>
            <w:vAlign w:val="bottom"/>
          </w:tcPr>
          <w:p w:rsidR="00530F79" w:rsidRDefault="00530F79">
            <w:r>
              <w:t>**Tidal Stage</w:t>
            </w:r>
          </w:p>
        </w:tc>
        <w:tc>
          <w:tcPr>
            <w:tcW w:w="1980" w:type="dxa"/>
            <w:gridSpan w:val="3"/>
            <w:tcBorders>
              <w:top w:val="nil"/>
              <w:left w:val="nil"/>
              <w:bottom w:val="nil"/>
              <w:right w:val="nil"/>
            </w:tcBorders>
            <w:noWrap/>
            <w:vAlign w:val="bottom"/>
          </w:tcPr>
          <w:p w:rsidR="00530F79" w:rsidRDefault="00530F79"/>
        </w:tc>
        <w:tc>
          <w:tcPr>
            <w:tcW w:w="2176" w:type="dxa"/>
            <w:gridSpan w:val="3"/>
            <w:tcBorders>
              <w:top w:val="nil"/>
              <w:left w:val="nil"/>
              <w:bottom w:val="nil"/>
              <w:right w:val="nil"/>
            </w:tcBorders>
            <w:noWrap/>
            <w:vAlign w:val="bottom"/>
          </w:tcPr>
          <w:p w:rsidR="00530F79" w:rsidRDefault="00530F79"/>
        </w:tc>
      </w:tr>
      <w:tr w:rsidR="00530F79">
        <w:trPr>
          <w:trHeight w:val="315"/>
        </w:trPr>
        <w:tc>
          <w:tcPr>
            <w:tcW w:w="1722" w:type="dxa"/>
            <w:tcBorders>
              <w:top w:val="nil"/>
              <w:left w:val="nil"/>
              <w:bottom w:val="nil"/>
              <w:right w:val="nil"/>
            </w:tcBorders>
            <w:noWrap/>
            <w:vAlign w:val="bottom"/>
          </w:tcPr>
          <w:p w:rsidR="00530F79" w:rsidRDefault="00530F79"/>
        </w:tc>
        <w:tc>
          <w:tcPr>
            <w:tcW w:w="1729" w:type="dxa"/>
            <w:gridSpan w:val="2"/>
            <w:tcBorders>
              <w:top w:val="nil"/>
              <w:left w:val="nil"/>
              <w:bottom w:val="nil"/>
              <w:right w:val="nil"/>
            </w:tcBorders>
            <w:noWrap/>
            <w:vAlign w:val="bottom"/>
          </w:tcPr>
          <w:p w:rsidR="00530F79" w:rsidRDefault="00530F79"/>
        </w:tc>
        <w:tc>
          <w:tcPr>
            <w:tcW w:w="3029" w:type="dxa"/>
            <w:gridSpan w:val="4"/>
            <w:tcBorders>
              <w:top w:val="nil"/>
              <w:left w:val="nil"/>
              <w:bottom w:val="nil"/>
              <w:right w:val="nil"/>
            </w:tcBorders>
            <w:noWrap/>
            <w:vAlign w:val="bottom"/>
          </w:tcPr>
          <w:p w:rsidR="00530F79" w:rsidRDefault="00530F79"/>
        </w:tc>
        <w:tc>
          <w:tcPr>
            <w:tcW w:w="1940" w:type="dxa"/>
            <w:gridSpan w:val="2"/>
            <w:tcBorders>
              <w:top w:val="nil"/>
              <w:left w:val="nil"/>
              <w:bottom w:val="nil"/>
              <w:right w:val="nil"/>
            </w:tcBorders>
            <w:noWrap/>
            <w:vAlign w:val="bottom"/>
          </w:tcPr>
          <w:p w:rsidR="00530F79" w:rsidRDefault="00530F79"/>
        </w:tc>
        <w:tc>
          <w:tcPr>
            <w:tcW w:w="236" w:type="dxa"/>
            <w:tcBorders>
              <w:top w:val="nil"/>
              <w:left w:val="nil"/>
              <w:bottom w:val="nil"/>
              <w:right w:val="nil"/>
            </w:tcBorders>
            <w:noWrap/>
            <w:vAlign w:val="bottom"/>
          </w:tcPr>
          <w:p w:rsidR="00530F79" w:rsidRDefault="00530F79"/>
        </w:tc>
      </w:tr>
    </w:tbl>
    <w:p w:rsidR="00747D28" w:rsidRDefault="00530F79" w:rsidP="00747D28">
      <w:pPr>
        <w:pStyle w:val="Footer"/>
      </w:pPr>
      <w:r>
        <w:t>*</w:t>
      </w:r>
      <w:r w:rsidR="00747D28">
        <w:t xml:space="preserve">SiO4F is the same as </w:t>
      </w:r>
      <w:proofErr w:type="gramStart"/>
      <w:r w:rsidR="00747D28">
        <w:t>Si(</w:t>
      </w:r>
      <w:proofErr w:type="gramEnd"/>
      <w:r w:rsidR="00747D28">
        <w:t xml:space="preserve">OH)4 which is the designation used by the UW Marine Chemistry Laboratory.  </w:t>
      </w:r>
    </w:p>
    <w:p w:rsidR="00530F79" w:rsidRDefault="00530F79">
      <w:pPr>
        <w:pStyle w:val="Footer"/>
        <w:tabs>
          <w:tab w:val="clear" w:pos="4320"/>
          <w:tab w:val="clear" w:pos="8640"/>
        </w:tabs>
      </w:pPr>
      <w:r>
        <w:t xml:space="preserve">**Tidal stages are </w:t>
      </w:r>
      <w:r w:rsidR="00AF2808">
        <w:t xml:space="preserve">reported by code in the record comment column of the data file and </w:t>
      </w:r>
      <w:r>
        <w:t>defined as follows:  High</w:t>
      </w:r>
      <w:r w:rsidR="00AF2808">
        <w:t xml:space="preserve"> (TSH)</w:t>
      </w:r>
      <w:r>
        <w:t xml:space="preserve"> – one hour before and after the predicted high tide time; Low </w:t>
      </w:r>
      <w:r w:rsidR="00AF2808">
        <w:t xml:space="preserve">(TSL) </w:t>
      </w:r>
      <w:r>
        <w:t xml:space="preserve">– one hour before and after the predicted low tide time; Ebb </w:t>
      </w:r>
      <w:r w:rsidR="00AF2808">
        <w:t xml:space="preserve">(TSE) </w:t>
      </w:r>
      <w:r>
        <w:t xml:space="preserve">– after high tide but before the next low tide; Flood </w:t>
      </w:r>
      <w:r w:rsidR="00AF2808">
        <w:t xml:space="preserve">(TSF) </w:t>
      </w:r>
      <w:r>
        <w:t xml:space="preserve">– after low tide but before the next high tide.  </w:t>
      </w:r>
    </w:p>
    <w:p w:rsidR="00530F79" w:rsidRPr="00FF7383" w:rsidRDefault="00530F79">
      <w:pPr>
        <w:pStyle w:val="Footer"/>
        <w:tabs>
          <w:tab w:val="clear" w:pos="4320"/>
          <w:tab w:val="clear" w:pos="8640"/>
        </w:tabs>
      </w:pPr>
    </w:p>
    <w:p w:rsidR="00FF7383" w:rsidRPr="00FF7383" w:rsidRDefault="00FF7383" w:rsidP="00FF7383">
      <w:r w:rsidRPr="00FF7383">
        <w:t>Notes:</w:t>
      </w:r>
    </w:p>
    <w:p w:rsidR="00FF7383" w:rsidRPr="00FF7383" w:rsidRDefault="00FF7383" w:rsidP="00FF7383">
      <w:r w:rsidRPr="00FF7383">
        <w:t>1.  Time is coded based on a 2400 clock and is referenced to Standard Time.</w:t>
      </w:r>
    </w:p>
    <w:p w:rsidR="00FF7383" w:rsidRPr="00FF7383" w:rsidRDefault="00FF7383" w:rsidP="00FF7383">
      <w:r w:rsidRPr="00FF7383">
        <w:t xml:space="preserve">2.  Reserves have the option of measuring </w:t>
      </w:r>
      <w:proofErr w:type="gramStart"/>
      <w:r w:rsidRPr="00FF7383">
        <w:t>either NO2 and</w:t>
      </w:r>
      <w:proofErr w:type="gramEnd"/>
      <w:r w:rsidRPr="00FF7383">
        <w:t xml:space="preserve"> NO3 or they may substitute NO23 for individual analyses if they can show that NO2 is a minor component relative to NO3.</w:t>
      </w:r>
    </w:p>
    <w:p w:rsidR="00FF7383" w:rsidRPr="00FF7383" w:rsidRDefault="00FF7383">
      <w:pPr>
        <w:pStyle w:val="Footer"/>
        <w:tabs>
          <w:tab w:val="clear" w:pos="4320"/>
          <w:tab w:val="clear" w:pos="8640"/>
        </w:tabs>
      </w:pPr>
    </w:p>
    <w:p w:rsidR="00530F79" w:rsidRDefault="00530F79">
      <w:pPr>
        <w:pStyle w:val="Footer"/>
        <w:tabs>
          <w:tab w:val="clear" w:pos="4320"/>
          <w:tab w:val="clear" w:pos="8640"/>
        </w:tabs>
        <w:rPr>
          <w:color w:val="000000"/>
        </w:rPr>
      </w:pPr>
    </w:p>
    <w:p w:rsidR="00530F79" w:rsidRDefault="00530F79">
      <w:pPr>
        <w:numPr>
          <w:ilvl w:val="0"/>
          <w:numId w:val="6"/>
        </w:numPr>
        <w:rPr>
          <w:b/>
        </w:rPr>
      </w:pPr>
      <w:r>
        <w:rPr>
          <w:b/>
        </w:rPr>
        <w:t>Measured and calculated laboratory parameters</w:t>
      </w:r>
    </w:p>
    <w:p w:rsidR="00530F79" w:rsidRDefault="00530F79">
      <w:pPr>
        <w:rPr>
          <w:b/>
        </w:rPr>
      </w:pPr>
    </w:p>
    <w:p w:rsidR="00530F79" w:rsidRDefault="00530F79">
      <w:pPr>
        <w:numPr>
          <w:ilvl w:val="1"/>
          <w:numId w:val="6"/>
        </w:numPr>
        <w:rPr>
          <w:b/>
        </w:rPr>
      </w:pPr>
      <w:r>
        <w:rPr>
          <w:b/>
        </w:rPr>
        <w:t>Variables measured directly</w:t>
      </w:r>
    </w:p>
    <w:p w:rsidR="00530F79" w:rsidRDefault="00530F79">
      <w:pPr>
        <w:tabs>
          <w:tab w:val="left" w:pos="4140"/>
        </w:tabs>
        <w:ind w:left="900"/>
      </w:pPr>
      <w:r>
        <w:t>Nitrogen species:</w:t>
      </w:r>
      <w:r>
        <w:tab/>
      </w:r>
      <w:r>
        <w:tab/>
        <w:t>NH4F, NO2F, NO23F</w:t>
      </w:r>
      <w:r w:rsidR="00E677ED">
        <w:t>*</w:t>
      </w:r>
    </w:p>
    <w:p w:rsidR="00530F79" w:rsidRDefault="00530F79">
      <w:pPr>
        <w:pStyle w:val="Footer"/>
        <w:tabs>
          <w:tab w:val="clear" w:pos="4320"/>
          <w:tab w:val="clear" w:pos="8640"/>
          <w:tab w:val="left" w:pos="360"/>
          <w:tab w:val="left" w:pos="4140"/>
        </w:tabs>
        <w:ind w:left="900"/>
      </w:pPr>
      <w:r>
        <w:t>Phosphorus species:</w:t>
      </w:r>
      <w:r>
        <w:tab/>
      </w:r>
      <w:r>
        <w:tab/>
        <w:t>PO4F</w:t>
      </w:r>
    </w:p>
    <w:p w:rsidR="00530F79" w:rsidRDefault="00530F79">
      <w:pPr>
        <w:tabs>
          <w:tab w:val="left" w:pos="360"/>
          <w:tab w:val="left" w:pos="4140"/>
        </w:tabs>
        <w:ind w:left="900"/>
      </w:pPr>
      <w:r>
        <w:t>Plant Pigments:</w:t>
      </w:r>
      <w:r>
        <w:tab/>
      </w:r>
      <w:r>
        <w:tab/>
        <w:t>CHLA_N, PHEA</w:t>
      </w:r>
      <w:r>
        <w:tab/>
      </w:r>
      <w:r>
        <w:tab/>
      </w:r>
    </w:p>
    <w:p w:rsidR="00530F79" w:rsidRDefault="00530F79">
      <w:pPr>
        <w:tabs>
          <w:tab w:val="left" w:pos="4140"/>
        </w:tabs>
        <w:ind w:left="900"/>
      </w:pPr>
      <w:r>
        <w:t>Other:</w:t>
      </w:r>
      <w:r>
        <w:tab/>
      </w:r>
      <w:r>
        <w:tab/>
      </w:r>
      <w:r w:rsidR="00747D28">
        <w:t>SiO4F</w:t>
      </w:r>
    </w:p>
    <w:p w:rsidR="00E677ED" w:rsidRDefault="00E677ED">
      <w:pPr>
        <w:tabs>
          <w:tab w:val="left" w:pos="3280"/>
        </w:tabs>
        <w:rPr>
          <w:b/>
        </w:rPr>
      </w:pPr>
    </w:p>
    <w:p w:rsidR="00E677ED" w:rsidRDefault="00E677ED" w:rsidP="00E677ED">
      <w:pPr>
        <w:tabs>
          <w:tab w:val="left" w:pos="4140"/>
        </w:tabs>
        <w:ind w:left="900"/>
      </w:pPr>
      <w:r w:rsidRPr="0070799D">
        <w:t xml:space="preserve">*NO23F is measured directly by the lab and used to calculate NO3F, however only NO2F and NO3F are reported to the reserve.  Therefore NO23F values are “re-calculated” by </w:t>
      </w:r>
      <w:r w:rsidRPr="0070799D">
        <w:lastRenderedPageBreak/>
        <w:t>adding the NO3F and NO2F values onsite in Excel.  For the purposes of this dataset NO23F is considered to be directly measured.</w:t>
      </w:r>
      <w:r>
        <w:t xml:space="preserve">  </w:t>
      </w:r>
    </w:p>
    <w:p w:rsidR="00530F79" w:rsidRDefault="00530F79" w:rsidP="00E677ED">
      <w:pPr>
        <w:tabs>
          <w:tab w:val="left" w:pos="900"/>
          <w:tab w:val="left" w:pos="3280"/>
        </w:tabs>
        <w:rPr>
          <w:b/>
        </w:rPr>
      </w:pPr>
    </w:p>
    <w:p w:rsidR="00530F79" w:rsidRDefault="00530F79">
      <w:pPr>
        <w:numPr>
          <w:ilvl w:val="1"/>
          <w:numId w:val="6"/>
        </w:numPr>
        <w:tabs>
          <w:tab w:val="num" w:pos="1080"/>
        </w:tabs>
        <w:rPr>
          <w:b/>
        </w:rPr>
      </w:pPr>
      <w:r>
        <w:rPr>
          <w:b/>
        </w:rPr>
        <w:t>Computed variables</w:t>
      </w:r>
    </w:p>
    <w:p w:rsidR="00530F79" w:rsidRDefault="00530F79">
      <w:pPr>
        <w:pStyle w:val="BodyTextIndent2"/>
        <w:tabs>
          <w:tab w:val="left" w:pos="4320"/>
        </w:tabs>
        <w:ind w:left="900"/>
      </w:pPr>
      <w:r>
        <w:t>NO3:</w:t>
      </w:r>
      <w:r>
        <w:tab/>
        <w:t>NO23F-NO2F</w:t>
      </w:r>
    </w:p>
    <w:p w:rsidR="00530F79" w:rsidRDefault="00530F79">
      <w:pPr>
        <w:tabs>
          <w:tab w:val="left" w:pos="4320"/>
        </w:tabs>
        <w:ind w:left="900"/>
      </w:pPr>
      <w:r>
        <w:t>DIN:</w:t>
      </w:r>
      <w:r>
        <w:tab/>
        <w:t>NO23F+NH4F</w:t>
      </w:r>
    </w:p>
    <w:p w:rsidR="00530F79" w:rsidRDefault="00530F79">
      <w:pPr>
        <w:tabs>
          <w:tab w:val="num" w:pos="1080"/>
          <w:tab w:val="left" w:pos="3240"/>
        </w:tabs>
        <w:ind w:left="360"/>
      </w:pPr>
    </w:p>
    <w:p w:rsidR="00530F79" w:rsidRDefault="00530F79">
      <w:pPr>
        <w:numPr>
          <w:ilvl w:val="1"/>
          <w:numId w:val="6"/>
        </w:numPr>
        <w:tabs>
          <w:tab w:val="left" w:pos="3240"/>
        </w:tabs>
        <w:rPr>
          <w:b/>
        </w:rPr>
      </w:pPr>
      <w:r>
        <w:rPr>
          <w:b/>
        </w:rPr>
        <w:t>Unit conversions</w:t>
      </w:r>
    </w:p>
    <w:p w:rsidR="00530F79" w:rsidRDefault="00530F79">
      <w:pPr>
        <w:tabs>
          <w:tab w:val="left" w:pos="4320"/>
        </w:tabs>
        <w:ind w:left="900"/>
      </w:pPr>
      <w:r>
        <w:t>PO4F (mg/L as P)</w:t>
      </w:r>
      <w:r>
        <w:tab/>
        <w:t>PO4 (µM)/32.29</w:t>
      </w:r>
    </w:p>
    <w:p w:rsidR="00530F79" w:rsidRDefault="00530F79">
      <w:pPr>
        <w:tabs>
          <w:tab w:val="left" w:pos="4320"/>
        </w:tabs>
        <w:ind w:left="900"/>
      </w:pPr>
      <w:r>
        <w:t>NH4 (mg/ L as N)</w:t>
      </w:r>
      <w:r>
        <w:tab/>
        <w:t>NH4 (µM)/71.39</w:t>
      </w:r>
    </w:p>
    <w:p w:rsidR="00530F79" w:rsidRDefault="00530F79">
      <w:pPr>
        <w:tabs>
          <w:tab w:val="left" w:pos="4320"/>
        </w:tabs>
        <w:ind w:left="900"/>
      </w:pPr>
      <w:r>
        <w:t>NO2 (mg/ L as N)</w:t>
      </w:r>
      <w:r>
        <w:tab/>
        <w:t>NO2 (µM)/71.39</w:t>
      </w:r>
    </w:p>
    <w:p w:rsidR="00530F79" w:rsidRDefault="00530F79">
      <w:pPr>
        <w:tabs>
          <w:tab w:val="left" w:pos="4320"/>
        </w:tabs>
        <w:ind w:left="900"/>
      </w:pPr>
      <w:r>
        <w:t>NO3 (mg/ L as N)</w:t>
      </w:r>
      <w:r>
        <w:tab/>
        <w:t>NO3 (µM)/71.39</w:t>
      </w:r>
    </w:p>
    <w:p w:rsidR="00530F79" w:rsidRDefault="00747D28">
      <w:pPr>
        <w:tabs>
          <w:tab w:val="left" w:pos="4320"/>
        </w:tabs>
        <w:ind w:left="900"/>
      </w:pPr>
      <w:r>
        <w:t xml:space="preserve">SiO4F </w:t>
      </w:r>
      <w:r w:rsidR="00530F79">
        <w:t>(mg/L as SI)</w:t>
      </w:r>
      <w:r w:rsidR="00530F79">
        <w:tab/>
      </w:r>
      <w:r>
        <w:t xml:space="preserve">SiO4F </w:t>
      </w:r>
      <w:r w:rsidR="00530F79">
        <w:t>(µM)/35.6</w:t>
      </w:r>
    </w:p>
    <w:p w:rsidR="00530F79" w:rsidRDefault="00530F79">
      <w:pPr>
        <w:tabs>
          <w:tab w:val="num" w:pos="1080"/>
          <w:tab w:val="left" w:pos="3240"/>
        </w:tabs>
      </w:pPr>
    </w:p>
    <w:p w:rsidR="00530F79" w:rsidRDefault="00530F79">
      <w:pPr>
        <w:numPr>
          <w:ilvl w:val="0"/>
          <w:numId w:val="6"/>
        </w:numPr>
        <w:rPr>
          <w:b/>
        </w:rPr>
      </w:pPr>
      <w:r>
        <w:rPr>
          <w:b/>
        </w:rPr>
        <w:t>Limits of detection</w:t>
      </w:r>
    </w:p>
    <w:p w:rsidR="00530F79" w:rsidRDefault="00530F79">
      <w:pPr>
        <w:rPr>
          <w:b/>
        </w:rPr>
      </w:pPr>
    </w:p>
    <w:p w:rsidR="00530F79" w:rsidRDefault="00530F79">
      <w:r>
        <w:t xml:space="preserve">Method Detection Limits (MDL), the lowest concentration of a parameter that an analytical procedure can reliably detect, </w:t>
      </w:r>
      <w:proofErr w:type="gramStart"/>
      <w:r>
        <w:t>have</w:t>
      </w:r>
      <w:proofErr w:type="gramEnd"/>
      <w:r>
        <w:t xml:space="preserve"> been established by the </w:t>
      </w:r>
      <w:smartTag w:uri="urn:schemas-microsoft-com:office:smarttags" w:element="place">
        <w:smartTag w:uri="urn:schemas-microsoft-com:office:smarttags" w:element="PlaceType">
          <w:r>
            <w:t>University</w:t>
          </w:r>
        </w:smartTag>
        <w:r>
          <w:t xml:space="preserve"> of </w:t>
        </w:r>
        <w:smartTag w:uri="urn:schemas-microsoft-com:office:smarttags" w:element="PlaceName">
          <w:r>
            <w:t>Washington Marine Chemistry Laboratory</w:t>
          </w:r>
        </w:smartTag>
      </w:smartTag>
      <w:r>
        <w:t xml:space="preserve">.  The MDLs are the same as those reported to </w:t>
      </w:r>
      <w:smartTag w:uri="urn:schemas-microsoft-com:office:smarttags" w:element="place">
        <w:r>
          <w:t>South Slough</w:t>
        </w:r>
      </w:smartTag>
      <w:r>
        <w:t xml:space="preserve"> in the 2004</w:t>
      </w:r>
      <w:r w:rsidR="00BB3111">
        <w:t xml:space="preserve"> and 2005</w:t>
      </w:r>
      <w:r>
        <w:t xml:space="preserve"> metadata because according to the laboratory manager, she has not rechecked their instrumentation since October 2002.  When we asked for updated MDLs the lab manager reported that the instrumentation does not drift enough to constitute the time and cost that goes into determining the MDLs.</w:t>
      </w:r>
    </w:p>
    <w:p w:rsidR="00530F79" w:rsidRDefault="00530F79">
      <w:pPr>
        <w:rPr>
          <w:color w:val="000000"/>
        </w:rPr>
      </w:pPr>
    </w:p>
    <w:p w:rsidR="00530F79" w:rsidRDefault="00530F79">
      <w:r>
        <w:rPr>
          <w:b/>
        </w:rPr>
        <w:t>Method detection limits for each laboratory parameter reported</w:t>
      </w:r>
    </w:p>
    <w:tbl>
      <w:tblPr>
        <w:tblW w:w="0" w:type="auto"/>
        <w:tblInd w:w="91" w:type="dxa"/>
        <w:tblLook w:val="0000" w:firstRow="0" w:lastRow="0" w:firstColumn="0" w:lastColumn="0" w:noHBand="0" w:noVBand="0"/>
      </w:tblPr>
      <w:tblGrid>
        <w:gridCol w:w="3069"/>
        <w:gridCol w:w="1163"/>
        <w:gridCol w:w="2549"/>
        <w:gridCol w:w="1456"/>
      </w:tblGrid>
      <w:tr w:rsidR="00530F79">
        <w:trPr>
          <w:trHeight w:val="255"/>
        </w:trPr>
        <w:tc>
          <w:tcPr>
            <w:tcW w:w="0" w:type="auto"/>
            <w:tcBorders>
              <w:top w:val="nil"/>
              <w:left w:val="nil"/>
              <w:bottom w:val="nil"/>
              <w:right w:val="nil"/>
            </w:tcBorders>
            <w:noWrap/>
            <w:vAlign w:val="bottom"/>
          </w:tcPr>
          <w:p w:rsidR="00530F79" w:rsidRDefault="00530F79">
            <w:r>
              <w:t>Parameter</w:t>
            </w:r>
          </w:p>
        </w:tc>
        <w:tc>
          <w:tcPr>
            <w:tcW w:w="0" w:type="auto"/>
            <w:tcBorders>
              <w:top w:val="nil"/>
              <w:left w:val="nil"/>
              <w:bottom w:val="nil"/>
              <w:right w:val="nil"/>
            </w:tcBorders>
            <w:noWrap/>
            <w:vAlign w:val="bottom"/>
          </w:tcPr>
          <w:p w:rsidR="00530F79" w:rsidRDefault="00530F79">
            <w:r>
              <w:t>Variable</w:t>
            </w:r>
          </w:p>
        </w:tc>
        <w:tc>
          <w:tcPr>
            <w:tcW w:w="0" w:type="auto"/>
            <w:tcBorders>
              <w:top w:val="nil"/>
              <w:left w:val="nil"/>
              <w:bottom w:val="nil"/>
              <w:right w:val="nil"/>
            </w:tcBorders>
            <w:noWrap/>
            <w:vAlign w:val="bottom"/>
          </w:tcPr>
          <w:p w:rsidR="00530F79" w:rsidRDefault="00530F79">
            <w:r>
              <w:t>Method Detection Limit</w:t>
            </w:r>
          </w:p>
        </w:tc>
        <w:tc>
          <w:tcPr>
            <w:tcW w:w="0" w:type="auto"/>
            <w:tcBorders>
              <w:top w:val="nil"/>
              <w:left w:val="nil"/>
              <w:bottom w:val="nil"/>
              <w:right w:val="nil"/>
            </w:tcBorders>
            <w:noWrap/>
            <w:vAlign w:val="bottom"/>
          </w:tcPr>
          <w:p w:rsidR="00530F79" w:rsidRDefault="00530F79">
            <w:r>
              <w:t>Dates In Use</w:t>
            </w:r>
          </w:p>
        </w:tc>
      </w:tr>
      <w:tr w:rsidR="00530F79">
        <w:trPr>
          <w:trHeight w:val="255"/>
        </w:trPr>
        <w:tc>
          <w:tcPr>
            <w:tcW w:w="0" w:type="auto"/>
            <w:tcBorders>
              <w:top w:val="nil"/>
              <w:left w:val="nil"/>
              <w:bottom w:val="nil"/>
              <w:right w:val="nil"/>
            </w:tcBorders>
            <w:noWrap/>
            <w:vAlign w:val="bottom"/>
          </w:tcPr>
          <w:p w:rsidR="00530F79" w:rsidRDefault="00530F79">
            <w:r>
              <w:t>Orthophosphate</w:t>
            </w:r>
          </w:p>
        </w:tc>
        <w:tc>
          <w:tcPr>
            <w:tcW w:w="0" w:type="auto"/>
            <w:tcBorders>
              <w:top w:val="nil"/>
              <w:left w:val="nil"/>
              <w:bottom w:val="nil"/>
              <w:right w:val="nil"/>
            </w:tcBorders>
            <w:noWrap/>
            <w:vAlign w:val="bottom"/>
          </w:tcPr>
          <w:p w:rsidR="00530F79" w:rsidRDefault="00530F79">
            <w:r>
              <w:t>PO4F</w:t>
            </w:r>
          </w:p>
        </w:tc>
        <w:tc>
          <w:tcPr>
            <w:tcW w:w="0" w:type="auto"/>
            <w:tcBorders>
              <w:top w:val="nil"/>
              <w:left w:val="nil"/>
              <w:bottom w:val="nil"/>
              <w:right w:val="nil"/>
            </w:tcBorders>
            <w:noWrap/>
            <w:vAlign w:val="bottom"/>
          </w:tcPr>
          <w:p w:rsidR="00530F79" w:rsidRDefault="00530F79">
            <w:r>
              <w:t>0.0006 mg/L as P</w:t>
            </w:r>
          </w:p>
        </w:tc>
        <w:tc>
          <w:tcPr>
            <w:tcW w:w="0" w:type="auto"/>
            <w:tcBorders>
              <w:top w:val="nil"/>
              <w:left w:val="nil"/>
              <w:bottom w:val="nil"/>
              <w:right w:val="nil"/>
            </w:tcBorders>
            <w:noWrap/>
            <w:vAlign w:val="bottom"/>
          </w:tcPr>
          <w:p w:rsidR="00530F79" w:rsidRDefault="0098336D">
            <w:pPr>
              <w:jc w:val="right"/>
            </w:pPr>
            <w:r>
              <w:t>2007</w:t>
            </w:r>
          </w:p>
        </w:tc>
      </w:tr>
      <w:tr w:rsidR="00530F79">
        <w:trPr>
          <w:trHeight w:val="255"/>
        </w:trPr>
        <w:tc>
          <w:tcPr>
            <w:tcW w:w="0" w:type="auto"/>
            <w:tcBorders>
              <w:top w:val="nil"/>
              <w:left w:val="nil"/>
              <w:bottom w:val="nil"/>
              <w:right w:val="nil"/>
            </w:tcBorders>
            <w:noWrap/>
            <w:vAlign w:val="bottom"/>
          </w:tcPr>
          <w:p w:rsidR="00530F79" w:rsidRDefault="00530F79">
            <w:r>
              <w:t>Ammonium</w:t>
            </w:r>
          </w:p>
        </w:tc>
        <w:tc>
          <w:tcPr>
            <w:tcW w:w="0" w:type="auto"/>
            <w:tcBorders>
              <w:top w:val="nil"/>
              <w:left w:val="nil"/>
              <w:bottom w:val="nil"/>
              <w:right w:val="nil"/>
            </w:tcBorders>
            <w:noWrap/>
            <w:vAlign w:val="bottom"/>
          </w:tcPr>
          <w:p w:rsidR="00530F79" w:rsidRDefault="00530F79">
            <w:r>
              <w:t>NH4F</w:t>
            </w:r>
          </w:p>
        </w:tc>
        <w:tc>
          <w:tcPr>
            <w:tcW w:w="0" w:type="auto"/>
            <w:tcBorders>
              <w:top w:val="nil"/>
              <w:left w:val="nil"/>
              <w:bottom w:val="nil"/>
              <w:right w:val="nil"/>
            </w:tcBorders>
            <w:noWrap/>
            <w:vAlign w:val="bottom"/>
          </w:tcPr>
          <w:p w:rsidR="00530F79" w:rsidRDefault="00530F79">
            <w:r>
              <w:t>0.0007 mg/L as N</w:t>
            </w:r>
          </w:p>
        </w:tc>
        <w:tc>
          <w:tcPr>
            <w:tcW w:w="0" w:type="auto"/>
            <w:tcBorders>
              <w:top w:val="nil"/>
              <w:left w:val="nil"/>
              <w:bottom w:val="nil"/>
              <w:right w:val="nil"/>
            </w:tcBorders>
            <w:noWrap/>
          </w:tcPr>
          <w:p w:rsidR="00530F79" w:rsidRDefault="0098336D">
            <w:pPr>
              <w:jc w:val="right"/>
            </w:pPr>
            <w:r>
              <w:t>2007</w:t>
            </w:r>
          </w:p>
        </w:tc>
      </w:tr>
      <w:tr w:rsidR="00530F79">
        <w:trPr>
          <w:trHeight w:val="255"/>
        </w:trPr>
        <w:tc>
          <w:tcPr>
            <w:tcW w:w="0" w:type="auto"/>
            <w:tcBorders>
              <w:top w:val="nil"/>
              <w:left w:val="nil"/>
              <w:bottom w:val="nil"/>
              <w:right w:val="nil"/>
            </w:tcBorders>
            <w:noWrap/>
            <w:vAlign w:val="bottom"/>
          </w:tcPr>
          <w:p w:rsidR="00530F79" w:rsidRDefault="00530F79">
            <w:r>
              <w:t>Nitrite</w:t>
            </w:r>
          </w:p>
        </w:tc>
        <w:tc>
          <w:tcPr>
            <w:tcW w:w="0" w:type="auto"/>
            <w:tcBorders>
              <w:top w:val="nil"/>
              <w:left w:val="nil"/>
              <w:bottom w:val="nil"/>
              <w:right w:val="nil"/>
            </w:tcBorders>
            <w:noWrap/>
            <w:vAlign w:val="bottom"/>
          </w:tcPr>
          <w:p w:rsidR="00530F79" w:rsidRDefault="00530F79">
            <w:r>
              <w:t>NO2F</w:t>
            </w:r>
          </w:p>
        </w:tc>
        <w:tc>
          <w:tcPr>
            <w:tcW w:w="0" w:type="auto"/>
            <w:tcBorders>
              <w:top w:val="nil"/>
              <w:left w:val="nil"/>
              <w:bottom w:val="nil"/>
              <w:right w:val="nil"/>
            </w:tcBorders>
            <w:noWrap/>
            <w:vAlign w:val="bottom"/>
          </w:tcPr>
          <w:p w:rsidR="00530F79" w:rsidRDefault="00530F79">
            <w:r>
              <w:t>0.0001 mg/L as N</w:t>
            </w:r>
          </w:p>
        </w:tc>
        <w:tc>
          <w:tcPr>
            <w:tcW w:w="0" w:type="auto"/>
            <w:tcBorders>
              <w:top w:val="nil"/>
              <w:left w:val="nil"/>
              <w:bottom w:val="nil"/>
              <w:right w:val="nil"/>
            </w:tcBorders>
            <w:noWrap/>
          </w:tcPr>
          <w:p w:rsidR="00530F79" w:rsidRDefault="0098336D">
            <w:pPr>
              <w:jc w:val="right"/>
            </w:pPr>
            <w:r>
              <w:t>2007</w:t>
            </w:r>
          </w:p>
        </w:tc>
      </w:tr>
      <w:tr w:rsidR="00530F79">
        <w:trPr>
          <w:trHeight w:val="255"/>
        </w:trPr>
        <w:tc>
          <w:tcPr>
            <w:tcW w:w="0" w:type="auto"/>
            <w:tcBorders>
              <w:top w:val="nil"/>
              <w:left w:val="nil"/>
              <w:bottom w:val="nil"/>
              <w:right w:val="nil"/>
            </w:tcBorders>
            <w:noWrap/>
            <w:vAlign w:val="bottom"/>
          </w:tcPr>
          <w:p w:rsidR="00530F79" w:rsidRDefault="00530F79">
            <w:r>
              <w:t>Nitrate</w:t>
            </w:r>
          </w:p>
        </w:tc>
        <w:tc>
          <w:tcPr>
            <w:tcW w:w="0" w:type="auto"/>
            <w:tcBorders>
              <w:top w:val="nil"/>
              <w:left w:val="nil"/>
              <w:bottom w:val="nil"/>
              <w:right w:val="nil"/>
            </w:tcBorders>
            <w:noWrap/>
            <w:vAlign w:val="bottom"/>
          </w:tcPr>
          <w:p w:rsidR="00530F79" w:rsidRDefault="00530F79">
            <w:r>
              <w:t>NO3F</w:t>
            </w:r>
          </w:p>
        </w:tc>
        <w:tc>
          <w:tcPr>
            <w:tcW w:w="0" w:type="auto"/>
            <w:tcBorders>
              <w:top w:val="nil"/>
              <w:left w:val="nil"/>
              <w:bottom w:val="nil"/>
              <w:right w:val="nil"/>
            </w:tcBorders>
            <w:noWrap/>
            <w:vAlign w:val="bottom"/>
          </w:tcPr>
          <w:p w:rsidR="00530F79" w:rsidRDefault="00530F79">
            <w:r>
              <w:t>0.0021 mg/L as N</w:t>
            </w:r>
          </w:p>
        </w:tc>
        <w:tc>
          <w:tcPr>
            <w:tcW w:w="0" w:type="auto"/>
            <w:tcBorders>
              <w:top w:val="nil"/>
              <w:left w:val="nil"/>
              <w:bottom w:val="nil"/>
              <w:right w:val="nil"/>
            </w:tcBorders>
            <w:noWrap/>
          </w:tcPr>
          <w:p w:rsidR="00530F79" w:rsidRDefault="0098336D">
            <w:pPr>
              <w:jc w:val="right"/>
            </w:pPr>
            <w:r>
              <w:t>2007</w:t>
            </w:r>
          </w:p>
        </w:tc>
      </w:tr>
      <w:tr w:rsidR="00530F79">
        <w:trPr>
          <w:trHeight w:val="255"/>
        </w:trPr>
        <w:tc>
          <w:tcPr>
            <w:tcW w:w="0" w:type="auto"/>
            <w:tcBorders>
              <w:top w:val="nil"/>
              <w:left w:val="nil"/>
              <w:bottom w:val="nil"/>
              <w:right w:val="nil"/>
            </w:tcBorders>
            <w:noWrap/>
            <w:vAlign w:val="bottom"/>
          </w:tcPr>
          <w:p w:rsidR="00530F79" w:rsidRDefault="00530F79">
            <w:r>
              <w:t>Nitrite + Nitrate</w:t>
            </w:r>
          </w:p>
        </w:tc>
        <w:tc>
          <w:tcPr>
            <w:tcW w:w="0" w:type="auto"/>
            <w:tcBorders>
              <w:top w:val="nil"/>
              <w:left w:val="nil"/>
              <w:bottom w:val="nil"/>
              <w:right w:val="nil"/>
            </w:tcBorders>
            <w:noWrap/>
            <w:vAlign w:val="bottom"/>
          </w:tcPr>
          <w:p w:rsidR="00530F79" w:rsidRDefault="00530F79">
            <w:r>
              <w:t>NO23F</w:t>
            </w:r>
          </w:p>
        </w:tc>
        <w:tc>
          <w:tcPr>
            <w:tcW w:w="0" w:type="auto"/>
            <w:tcBorders>
              <w:top w:val="nil"/>
              <w:left w:val="nil"/>
              <w:bottom w:val="nil"/>
              <w:right w:val="nil"/>
            </w:tcBorders>
            <w:noWrap/>
            <w:vAlign w:val="bottom"/>
          </w:tcPr>
          <w:p w:rsidR="00530F79" w:rsidRDefault="00530F79">
            <w:r>
              <w:t>*</w:t>
            </w:r>
          </w:p>
        </w:tc>
        <w:tc>
          <w:tcPr>
            <w:tcW w:w="0" w:type="auto"/>
            <w:tcBorders>
              <w:top w:val="nil"/>
              <w:left w:val="nil"/>
              <w:bottom w:val="nil"/>
              <w:right w:val="nil"/>
            </w:tcBorders>
            <w:noWrap/>
            <w:vAlign w:val="bottom"/>
          </w:tcPr>
          <w:p w:rsidR="00530F79" w:rsidRDefault="00530F79">
            <w:pPr>
              <w:rPr>
                <w:highlight w:val="yellow"/>
              </w:rPr>
            </w:pPr>
          </w:p>
        </w:tc>
      </w:tr>
      <w:tr w:rsidR="00530F79">
        <w:trPr>
          <w:trHeight w:val="255"/>
        </w:trPr>
        <w:tc>
          <w:tcPr>
            <w:tcW w:w="0" w:type="auto"/>
            <w:tcBorders>
              <w:top w:val="nil"/>
              <w:left w:val="nil"/>
              <w:bottom w:val="nil"/>
              <w:right w:val="nil"/>
            </w:tcBorders>
            <w:noWrap/>
            <w:vAlign w:val="bottom"/>
          </w:tcPr>
          <w:p w:rsidR="00530F79" w:rsidRDefault="00530F79">
            <w:r>
              <w:t>Dissolved Inorganic Nitrogen</w:t>
            </w:r>
          </w:p>
        </w:tc>
        <w:tc>
          <w:tcPr>
            <w:tcW w:w="0" w:type="auto"/>
            <w:tcBorders>
              <w:top w:val="nil"/>
              <w:left w:val="nil"/>
              <w:bottom w:val="nil"/>
              <w:right w:val="nil"/>
            </w:tcBorders>
            <w:noWrap/>
            <w:vAlign w:val="bottom"/>
          </w:tcPr>
          <w:p w:rsidR="00530F79" w:rsidRDefault="00530F79">
            <w:r>
              <w:t>DIN</w:t>
            </w:r>
          </w:p>
        </w:tc>
        <w:tc>
          <w:tcPr>
            <w:tcW w:w="0" w:type="auto"/>
            <w:tcBorders>
              <w:top w:val="nil"/>
              <w:left w:val="nil"/>
              <w:bottom w:val="nil"/>
              <w:right w:val="nil"/>
            </w:tcBorders>
            <w:noWrap/>
            <w:vAlign w:val="bottom"/>
          </w:tcPr>
          <w:p w:rsidR="00530F79" w:rsidRDefault="00530F79">
            <w:r>
              <w:t>**</w:t>
            </w:r>
          </w:p>
        </w:tc>
        <w:tc>
          <w:tcPr>
            <w:tcW w:w="0" w:type="auto"/>
            <w:tcBorders>
              <w:top w:val="nil"/>
              <w:left w:val="nil"/>
              <w:bottom w:val="nil"/>
              <w:right w:val="nil"/>
            </w:tcBorders>
            <w:noWrap/>
            <w:vAlign w:val="bottom"/>
          </w:tcPr>
          <w:p w:rsidR="00530F79" w:rsidRDefault="00530F79"/>
        </w:tc>
      </w:tr>
      <w:tr w:rsidR="00530F79">
        <w:trPr>
          <w:trHeight w:val="255"/>
        </w:trPr>
        <w:tc>
          <w:tcPr>
            <w:tcW w:w="0" w:type="auto"/>
            <w:tcBorders>
              <w:top w:val="nil"/>
              <w:left w:val="nil"/>
              <w:bottom w:val="nil"/>
              <w:right w:val="nil"/>
            </w:tcBorders>
            <w:noWrap/>
            <w:vAlign w:val="bottom"/>
          </w:tcPr>
          <w:p w:rsidR="00530F79" w:rsidRDefault="00530F79">
            <w:r>
              <w:t>Chlorophyll a1</w:t>
            </w:r>
          </w:p>
        </w:tc>
        <w:tc>
          <w:tcPr>
            <w:tcW w:w="0" w:type="auto"/>
            <w:tcBorders>
              <w:top w:val="nil"/>
              <w:left w:val="nil"/>
              <w:bottom w:val="nil"/>
              <w:right w:val="nil"/>
            </w:tcBorders>
            <w:noWrap/>
            <w:vAlign w:val="bottom"/>
          </w:tcPr>
          <w:p w:rsidR="00530F79" w:rsidRDefault="00530F79">
            <w:r>
              <w:t>CHLA_N</w:t>
            </w:r>
          </w:p>
        </w:tc>
        <w:tc>
          <w:tcPr>
            <w:tcW w:w="0" w:type="auto"/>
            <w:tcBorders>
              <w:top w:val="nil"/>
              <w:left w:val="nil"/>
              <w:bottom w:val="nil"/>
              <w:right w:val="nil"/>
            </w:tcBorders>
            <w:noWrap/>
            <w:vAlign w:val="bottom"/>
          </w:tcPr>
          <w:p w:rsidR="00530F79" w:rsidRDefault="00530F79">
            <w:r>
              <w:t>0.02 µg/L</w:t>
            </w:r>
          </w:p>
        </w:tc>
        <w:tc>
          <w:tcPr>
            <w:tcW w:w="0" w:type="auto"/>
            <w:tcBorders>
              <w:top w:val="nil"/>
              <w:left w:val="nil"/>
              <w:bottom w:val="nil"/>
              <w:right w:val="nil"/>
            </w:tcBorders>
            <w:noWrap/>
          </w:tcPr>
          <w:p w:rsidR="00530F79" w:rsidRDefault="0098336D">
            <w:pPr>
              <w:jc w:val="right"/>
            </w:pPr>
            <w:r>
              <w:t>2007</w:t>
            </w:r>
          </w:p>
        </w:tc>
      </w:tr>
      <w:tr w:rsidR="00530F79">
        <w:trPr>
          <w:trHeight w:val="255"/>
        </w:trPr>
        <w:tc>
          <w:tcPr>
            <w:tcW w:w="0" w:type="auto"/>
            <w:tcBorders>
              <w:top w:val="nil"/>
              <w:left w:val="nil"/>
              <w:bottom w:val="nil"/>
              <w:right w:val="nil"/>
            </w:tcBorders>
            <w:noWrap/>
            <w:vAlign w:val="bottom"/>
          </w:tcPr>
          <w:p w:rsidR="00530F79" w:rsidRDefault="00530F79">
            <w:r>
              <w:t>Phaeophytin1</w:t>
            </w:r>
          </w:p>
        </w:tc>
        <w:tc>
          <w:tcPr>
            <w:tcW w:w="0" w:type="auto"/>
            <w:tcBorders>
              <w:top w:val="nil"/>
              <w:left w:val="nil"/>
              <w:bottom w:val="nil"/>
              <w:right w:val="nil"/>
            </w:tcBorders>
            <w:noWrap/>
            <w:vAlign w:val="bottom"/>
          </w:tcPr>
          <w:p w:rsidR="00530F79" w:rsidRDefault="00530F79">
            <w:r>
              <w:t>PHEA</w:t>
            </w:r>
          </w:p>
        </w:tc>
        <w:tc>
          <w:tcPr>
            <w:tcW w:w="0" w:type="auto"/>
            <w:tcBorders>
              <w:top w:val="nil"/>
              <w:left w:val="nil"/>
              <w:bottom w:val="nil"/>
              <w:right w:val="nil"/>
            </w:tcBorders>
            <w:noWrap/>
            <w:vAlign w:val="bottom"/>
          </w:tcPr>
          <w:p w:rsidR="00530F79" w:rsidRDefault="00530F79">
            <w:r>
              <w:t>0.02 µg/L</w:t>
            </w:r>
          </w:p>
        </w:tc>
        <w:tc>
          <w:tcPr>
            <w:tcW w:w="0" w:type="auto"/>
            <w:tcBorders>
              <w:top w:val="nil"/>
              <w:left w:val="nil"/>
              <w:bottom w:val="nil"/>
              <w:right w:val="nil"/>
            </w:tcBorders>
            <w:noWrap/>
          </w:tcPr>
          <w:p w:rsidR="00530F79" w:rsidRDefault="0098336D">
            <w:pPr>
              <w:jc w:val="right"/>
            </w:pPr>
            <w:r>
              <w:t>2007</w:t>
            </w:r>
          </w:p>
        </w:tc>
      </w:tr>
      <w:tr w:rsidR="00530F79">
        <w:trPr>
          <w:trHeight w:val="255"/>
        </w:trPr>
        <w:tc>
          <w:tcPr>
            <w:tcW w:w="0" w:type="auto"/>
            <w:tcBorders>
              <w:top w:val="nil"/>
              <w:left w:val="nil"/>
              <w:bottom w:val="nil"/>
              <w:right w:val="nil"/>
            </w:tcBorders>
            <w:noWrap/>
            <w:vAlign w:val="bottom"/>
          </w:tcPr>
          <w:p w:rsidR="00530F79" w:rsidRDefault="00530F79">
            <w:r>
              <w:t>Silica</w:t>
            </w:r>
            <w:r w:rsidR="00747D28">
              <w:t>te</w:t>
            </w:r>
          </w:p>
        </w:tc>
        <w:tc>
          <w:tcPr>
            <w:tcW w:w="0" w:type="auto"/>
            <w:tcBorders>
              <w:top w:val="nil"/>
              <w:left w:val="nil"/>
              <w:bottom w:val="nil"/>
              <w:right w:val="nil"/>
            </w:tcBorders>
            <w:noWrap/>
            <w:vAlign w:val="bottom"/>
          </w:tcPr>
          <w:p w:rsidR="00530F79" w:rsidRDefault="00747D28" w:rsidP="00747D28">
            <w:r>
              <w:t>SiO4F</w:t>
            </w:r>
          </w:p>
        </w:tc>
        <w:tc>
          <w:tcPr>
            <w:tcW w:w="0" w:type="auto"/>
            <w:tcBorders>
              <w:top w:val="nil"/>
              <w:left w:val="nil"/>
              <w:bottom w:val="nil"/>
              <w:right w:val="nil"/>
            </w:tcBorders>
            <w:noWrap/>
            <w:vAlign w:val="bottom"/>
          </w:tcPr>
          <w:p w:rsidR="00530F79" w:rsidRDefault="00530F79">
            <w:r>
              <w:t>0.0059 mg/L as SI</w:t>
            </w:r>
          </w:p>
        </w:tc>
        <w:tc>
          <w:tcPr>
            <w:tcW w:w="0" w:type="auto"/>
            <w:tcBorders>
              <w:top w:val="nil"/>
              <w:left w:val="nil"/>
              <w:bottom w:val="nil"/>
              <w:right w:val="nil"/>
            </w:tcBorders>
            <w:noWrap/>
          </w:tcPr>
          <w:p w:rsidR="00530F79" w:rsidRDefault="0098336D">
            <w:pPr>
              <w:jc w:val="right"/>
            </w:pPr>
            <w:r>
              <w:t>2007</w:t>
            </w:r>
          </w:p>
        </w:tc>
      </w:tr>
    </w:tbl>
    <w:p w:rsidR="00530F79" w:rsidRDefault="00530F79">
      <w:r>
        <w:t xml:space="preserve">* There is no MDL listed for NO23F because the </w:t>
      </w:r>
      <w:smartTag w:uri="urn:schemas-microsoft-com:office:smarttags" w:element="place">
        <w:smartTag w:uri="urn:schemas-microsoft-com:office:smarttags" w:element="PlaceType">
          <w:r>
            <w:t>University</w:t>
          </w:r>
        </w:smartTag>
        <w:r>
          <w:t xml:space="preserve"> of </w:t>
        </w:r>
        <w:smartTag w:uri="urn:schemas-microsoft-com:office:smarttags" w:element="PlaceName">
          <w:r>
            <w:t>Washington Marine Chemistry Laboratory</w:t>
          </w:r>
        </w:smartTag>
      </w:smartTag>
      <w:r>
        <w:t xml:space="preserve"> does not use an MDL for this parameter.  The lab manager has provided MDLs for only NO2F and NO3F, even though NO3F is a calculated value resulting from NO23F.</w:t>
      </w:r>
    </w:p>
    <w:p w:rsidR="00530F79" w:rsidRDefault="00530F79">
      <w:pPr>
        <w:rPr>
          <w:color w:val="000000"/>
          <w:highlight w:val="cyan"/>
        </w:rPr>
      </w:pPr>
    </w:p>
    <w:p w:rsidR="00530F79" w:rsidRDefault="00530F79">
      <w:r>
        <w:t>** There is no MDL for DIN because it is a calculated value resulting from the addition of NO23F and NH4F.</w:t>
      </w:r>
    </w:p>
    <w:p w:rsidR="00530F79" w:rsidRDefault="00530F79">
      <w:pPr>
        <w:pStyle w:val="Footer"/>
        <w:tabs>
          <w:tab w:val="clear" w:pos="4320"/>
          <w:tab w:val="clear" w:pos="8640"/>
        </w:tabs>
      </w:pPr>
    </w:p>
    <w:p w:rsidR="00530F79" w:rsidRDefault="00530F79">
      <w:r>
        <w:t xml:space="preserve">For all analyses requiring filtration, the MDL is variable as detection limit is lowered with more filtration. </w:t>
      </w:r>
    </w:p>
    <w:p w:rsidR="00530F79" w:rsidRDefault="00530F79">
      <w:pPr>
        <w:rPr>
          <w:b/>
          <w:color w:val="000000"/>
        </w:rPr>
      </w:pPr>
    </w:p>
    <w:p w:rsidR="00530F79" w:rsidRDefault="00530F79">
      <w:pPr>
        <w:numPr>
          <w:ilvl w:val="0"/>
          <w:numId w:val="6"/>
        </w:numPr>
        <w:rPr>
          <w:b/>
        </w:rPr>
      </w:pPr>
      <w:r>
        <w:rPr>
          <w:b/>
        </w:rPr>
        <w:t>Laboratory methods</w:t>
      </w:r>
    </w:p>
    <w:p w:rsidR="00530F79" w:rsidRDefault="00530F79">
      <w:pPr>
        <w:rPr>
          <w:b/>
        </w:rPr>
      </w:pPr>
    </w:p>
    <w:p w:rsidR="00530F79" w:rsidRDefault="00530F79">
      <w:pPr>
        <w:pStyle w:val="BodyTextIndent2"/>
        <w:numPr>
          <w:ilvl w:val="2"/>
          <w:numId w:val="17"/>
        </w:numPr>
        <w:rPr>
          <w:b/>
        </w:rPr>
      </w:pPr>
      <w:r>
        <w:rPr>
          <w:b/>
        </w:rPr>
        <w:t>Parameter:  NH4F</w:t>
      </w:r>
    </w:p>
    <w:p w:rsidR="00530F79" w:rsidRDefault="00530F79">
      <w:pPr>
        <w:ind w:left="900" w:hanging="180"/>
        <w:rPr>
          <w:iCs/>
        </w:rPr>
      </w:pPr>
      <w:r>
        <w:rPr>
          <w:u w:val="single"/>
        </w:rPr>
        <w:t>Method Reference:</w:t>
      </w:r>
      <w:r>
        <w:t xml:space="preserve">  </w:t>
      </w:r>
      <w:proofErr w:type="spellStart"/>
      <w:r>
        <w:t>Slawyk</w:t>
      </w:r>
      <w:proofErr w:type="spellEnd"/>
      <w:r>
        <w:t xml:space="preserve">, G. and </w:t>
      </w:r>
      <w:proofErr w:type="spellStart"/>
      <w:r>
        <w:t>MacIsaac</w:t>
      </w:r>
      <w:proofErr w:type="spellEnd"/>
      <w:r>
        <w:t xml:space="preserve">, J.J. (1972) Comparison of two automated ammonium methods in a region of coastal upwelling. </w:t>
      </w:r>
      <w:smartTag w:uri="urn:schemas-microsoft-com:office:smarttags" w:element="place">
        <w:smartTag w:uri="urn:schemas-microsoft-com:office:smarttags" w:element="PlaceName">
          <w:r>
            <w:rPr>
              <w:i/>
              <w:iCs/>
            </w:rPr>
            <w:t>Deep</w:t>
          </w:r>
        </w:smartTag>
        <w:r>
          <w:rPr>
            <w:i/>
            <w:iCs/>
          </w:rPr>
          <w:t xml:space="preserve"> </w:t>
        </w:r>
        <w:smartTag w:uri="urn:schemas-microsoft-com:office:smarttags" w:element="PlaceType">
          <w:r>
            <w:rPr>
              <w:i/>
              <w:iCs/>
            </w:rPr>
            <w:t>Sea</w:t>
          </w:r>
        </w:smartTag>
      </w:smartTag>
      <w:r>
        <w:rPr>
          <w:i/>
          <w:iCs/>
        </w:rPr>
        <w:t xml:space="preserve"> Research</w:t>
      </w:r>
      <w:r>
        <w:t xml:space="preserve"> 19:521-524.</w:t>
      </w:r>
    </w:p>
    <w:p w:rsidR="00530F79" w:rsidRDefault="00530F79">
      <w:pPr>
        <w:ind w:left="900" w:hanging="180"/>
        <w:rPr>
          <w:i/>
        </w:rPr>
      </w:pPr>
      <w:r>
        <w:rPr>
          <w:u w:val="single"/>
        </w:rPr>
        <w:lastRenderedPageBreak/>
        <w:t>Method Descriptor:</w:t>
      </w:r>
      <w:r>
        <w:t xml:space="preserve">  </w:t>
      </w:r>
      <w:r>
        <w:rPr>
          <w:iCs/>
        </w:rPr>
        <w:t xml:space="preserve">A water sample is treated with phenol and alkaline hypochlorite in the presence of NH3 to form indophenol blue (Berthelot reaction).  Sodium </w:t>
      </w:r>
      <w:proofErr w:type="spellStart"/>
      <w:r>
        <w:rPr>
          <w:iCs/>
        </w:rPr>
        <w:t>nitroferricyanide</w:t>
      </w:r>
      <w:proofErr w:type="spellEnd"/>
      <w:r>
        <w:rPr>
          <w:iCs/>
        </w:rPr>
        <w:t xml:space="preserve"> is used as a catalyst in the reaction.  Precipitation of Ca and Mg hydroxides is eliminated by the addition of sodium citrate-</w:t>
      </w:r>
      <w:proofErr w:type="spellStart"/>
      <w:r>
        <w:rPr>
          <w:iCs/>
        </w:rPr>
        <w:t>complexing</w:t>
      </w:r>
      <w:proofErr w:type="spellEnd"/>
      <w:r>
        <w:rPr>
          <w:iCs/>
        </w:rPr>
        <w:t xml:space="preserve"> reagent. The sample stream is passed through a 55 </w:t>
      </w:r>
      <w:proofErr w:type="spellStart"/>
      <w:r>
        <w:rPr>
          <w:iCs/>
          <w:vertAlign w:val="superscript"/>
        </w:rPr>
        <w:t>o</w:t>
      </w:r>
      <w:r>
        <w:rPr>
          <w:iCs/>
        </w:rPr>
        <w:t>C</w:t>
      </w:r>
      <w:proofErr w:type="spellEnd"/>
      <w:r>
        <w:rPr>
          <w:iCs/>
        </w:rPr>
        <w:t xml:space="preserve"> heating bath, then through a 50 mm </w:t>
      </w:r>
      <w:proofErr w:type="spellStart"/>
      <w:r>
        <w:rPr>
          <w:iCs/>
        </w:rPr>
        <w:t>flowcell</w:t>
      </w:r>
      <w:proofErr w:type="spellEnd"/>
      <w:r>
        <w:rPr>
          <w:iCs/>
        </w:rPr>
        <w:t xml:space="preserve"> and absorbance is measured </w:t>
      </w:r>
      <w:proofErr w:type="gramStart"/>
      <w:r>
        <w:rPr>
          <w:iCs/>
        </w:rPr>
        <w:t xml:space="preserve">at 640 </w:t>
      </w:r>
      <w:proofErr w:type="spellStart"/>
      <w:r>
        <w:rPr>
          <w:iCs/>
        </w:rPr>
        <w:t>nm.</w:t>
      </w:r>
      <w:r>
        <w:t>on</w:t>
      </w:r>
      <w:proofErr w:type="spellEnd"/>
      <w:r>
        <w:t xml:space="preserve"> a </w:t>
      </w:r>
      <w:proofErr w:type="spellStart"/>
      <w:r>
        <w:t>Technicon</w:t>
      </w:r>
      <w:proofErr w:type="spellEnd"/>
      <w:r>
        <w:t xml:space="preserve"> Model AAII</w:t>
      </w:r>
      <w:proofErr w:type="gramEnd"/>
      <w:r>
        <w:t>.</w:t>
      </w:r>
    </w:p>
    <w:p w:rsidR="00530F79" w:rsidRDefault="00530F79">
      <w:pPr>
        <w:ind w:left="900" w:hanging="180"/>
      </w:pPr>
      <w:r>
        <w:rPr>
          <w:u w:val="single"/>
        </w:rPr>
        <w:t>Preservation Method:</w:t>
      </w:r>
      <w:r>
        <w:t xml:space="preserve">  Sample is filtered through a 0.45 µm disposable disk filter and stored at –20</w:t>
      </w:r>
      <w:r>
        <w:rPr>
          <w:vertAlign w:val="superscript"/>
        </w:rPr>
        <w:t>o</w:t>
      </w:r>
      <w:r>
        <w:t xml:space="preserve">C until analyzed. </w:t>
      </w:r>
    </w:p>
    <w:p w:rsidR="00530F79" w:rsidRDefault="00530F79">
      <w:pPr>
        <w:ind w:firstLine="360"/>
        <w:rPr>
          <w:sz w:val="16"/>
        </w:rPr>
      </w:pPr>
    </w:p>
    <w:p w:rsidR="00530F79" w:rsidRDefault="00530F79">
      <w:pPr>
        <w:pStyle w:val="BodyTextIndent2"/>
        <w:numPr>
          <w:ilvl w:val="2"/>
          <w:numId w:val="17"/>
        </w:numPr>
        <w:rPr>
          <w:b/>
        </w:rPr>
      </w:pPr>
      <w:r>
        <w:rPr>
          <w:b/>
        </w:rPr>
        <w:t>Parameter:  NO23F, NO3F and NO2F</w:t>
      </w:r>
    </w:p>
    <w:p w:rsidR="00530F79" w:rsidRDefault="00530F79">
      <w:pPr>
        <w:ind w:left="900" w:hanging="180"/>
      </w:pPr>
      <w:r>
        <w:rPr>
          <w:u w:val="single"/>
        </w:rPr>
        <w:t>Method Reference</w:t>
      </w:r>
      <w:r>
        <w:t xml:space="preserve">:  Armstrong, F. A., C. R. Stearns, and J. D. H. Strickland.  1967.  The measurement of upwelling and subsequent biological processes by means of the </w:t>
      </w:r>
      <w:proofErr w:type="spellStart"/>
      <w:r>
        <w:t>Technicon</w:t>
      </w:r>
      <w:proofErr w:type="spellEnd"/>
      <w:r>
        <w:t xml:space="preserve"> </w:t>
      </w:r>
      <w:proofErr w:type="spellStart"/>
      <w:r>
        <w:t>AutoAnalyzer</w:t>
      </w:r>
      <w:proofErr w:type="spellEnd"/>
      <w:r>
        <w:t xml:space="preserve"> and associated equipment.  </w:t>
      </w:r>
      <w:smartTag w:uri="urn:schemas-microsoft-com:office:smarttags" w:element="place">
        <w:smartTag w:uri="urn:schemas-microsoft-com:office:smarttags" w:element="PlaceName">
          <w:r>
            <w:rPr>
              <w:i/>
            </w:rPr>
            <w:t>Deep</w:t>
          </w:r>
        </w:smartTag>
        <w:r>
          <w:rPr>
            <w:i/>
          </w:rPr>
          <w:t xml:space="preserve"> </w:t>
        </w:r>
        <w:smartTag w:uri="urn:schemas-microsoft-com:office:smarttags" w:element="PlaceType">
          <w:r>
            <w:rPr>
              <w:i/>
            </w:rPr>
            <w:t>Sea</w:t>
          </w:r>
        </w:smartTag>
      </w:smartTag>
      <w:r>
        <w:rPr>
          <w:i/>
        </w:rPr>
        <w:t xml:space="preserve"> Research</w:t>
      </w:r>
      <w:r>
        <w:t xml:space="preserve"> 14:381-389.</w:t>
      </w:r>
    </w:p>
    <w:p w:rsidR="00530F79" w:rsidRDefault="00530F79">
      <w:pPr>
        <w:ind w:left="900" w:hanging="180"/>
      </w:pPr>
      <w:r>
        <w:rPr>
          <w:u w:val="single"/>
        </w:rPr>
        <w:t>Method Descriptor:</w:t>
      </w:r>
      <w:r>
        <w:t xml:space="preserve">  For </w:t>
      </w:r>
      <w:proofErr w:type="spellStart"/>
      <w:r>
        <w:t>nitrate+nitrite</w:t>
      </w:r>
      <w:proofErr w:type="spellEnd"/>
      <w:r>
        <w:t xml:space="preserve"> (NO23) analysis, a water sample is passed through a cadmium column where the nitrate (NO3) is reduced to nitrite (NO2).  This NO2 is then diazotized with sulfanilamide and coupled with N-(1-naphthyl)-</w:t>
      </w:r>
      <w:proofErr w:type="spellStart"/>
      <w:r>
        <w:t>ethylenediamine</w:t>
      </w:r>
      <w:proofErr w:type="spellEnd"/>
      <w:r>
        <w:t xml:space="preserve"> to form an </w:t>
      </w:r>
      <w:proofErr w:type="spellStart"/>
      <w:r>
        <w:t>azo</w:t>
      </w:r>
      <w:proofErr w:type="spellEnd"/>
      <w:r>
        <w:t xml:space="preserve"> dye.  The sample is then passed through a 15 mm </w:t>
      </w:r>
      <w:proofErr w:type="spellStart"/>
      <w:r>
        <w:t>flowcell</w:t>
      </w:r>
      <w:proofErr w:type="spellEnd"/>
      <w:r>
        <w:t xml:space="preserve"> and absorbance is measured at 540 nm on a </w:t>
      </w:r>
      <w:proofErr w:type="spellStart"/>
      <w:r>
        <w:t>Technicon</w:t>
      </w:r>
      <w:proofErr w:type="spellEnd"/>
      <w:r>
        <w:t xml:space="preserve"> Model AAII, giving NO23. A 50 mm </w:t>
      </w:r>
      <w:proofErr w:type="spellStart"/>
      <w:r>
        <w:t>flowcell</w:t>
      </w:r>
      <w:proofErr w:type="spellEnd"/>
      <w:r>
        <w:t xml:space="preserve"> is required for NO2.  The procedure is the same for the NO2 analysis less the cadmium column.  NO3 concentration equals the NO23 concentration minus the NO2 concentration.</w:t>
      </w:r>
    </w:p>
    <w:p w:rsidR="00530F79" w:rsidRDefault="00530F79">
      <w:pPr>
        <w:ind w:left="900" w:hanging="180"/>
      </w:pPr>
      <w:r>
        <w:rPr>
          <w:u w:val="single"/>
        </w:rPr>
        <w:t>Preservation Method:</w:t>
      </w:r>
      <w:r>
        <w:t xml:space="preserve">  Sample is filtered through a 0.45 µm disposable disk filter and stored at –20</w:t>
      </w:r>
      <w:r>
        <w:rPr>
          <w:vertAlign w:val="superscript"/>
        </w:rPr>
        <w:t>o</w:t>
      </w:r>
      <w:r>
        <w:t>C until analyzed.</w:t>
      </w:r>
    </w:p>
    <w:p w:rsidR="00530F79" w:rsidRDefault="00530F79">
      <w:pPr>
        <w:ind w:firstLine="360"/>
        <w:rPr>
          <w:sz w:val="16"/>
        </w:rPr>
      </w:pPr>
    </w:p>
    <w:p w:rsidR="00530F79" w:rsidRDefault="00530F79">
      <w:pPr>
        <w:numPr>
          <w:ilvl w:val="2"/>
          <w:numId w:val="17"/>
        </w:numPr>
        <w:rPr>
          <w:b/>
        </w:rPr>
      </w:pPr>
      <w:r>
        <w:rPr>
          <w:b/>
        </w:rPr>
        <w:t xml:space="preserve">Parameter:  </w:t>
      </w:r>
      <w:r w:rsidR="00747D28">
        <w:rPr>
          <w:b/>
        </w:rPr>
        <w:t>SiO4F</w:t>
      </w:r>
      <w:r>
        <w:rPr>
          <w:b/>
        </w:rPr>
        <w:t>, [SI(OH)4]</w:t>
      </w:r>
    </w:p>
    <w:p w:rsidR="00530F79" w:rsidRDefault="00530F79">
      <w:pPr>
        <w:ind w:left="900" w:hanging="180"/>
      </w:pPr>
      <w:r>
        <w:rPr>
          <w:u w:val="single"/>
        </w:rPr>
        <w:t>Method Reference:</w:t>
      </w:r>
      <w:r>
        <w:t xml:space="preserve"> Armstrong, F. A., C. R. Stearns, and J. D. H. Strickland.  1967.  The measurement of upwelling and subsequent biological processes by means of the </w:t>
      </w:r>
      <w:proofErr w:type="spellStart"/>
      <w:r>
        <w:t>Technicon</w:t>
      </w:r>
      <w:proofErr w:type="spellEnd"/>
      <w:r>
        <w:t xml:space="preserve"> </w:t>
      </w:r>
      <w:proofErr w:type="spellStart"/>
      <w:r>
        <w:t>AutoAnalyzer</w:t>
      </w:r>
      <w:proofErr w:type="spellEnd"/>
      <w:r>
        <w:t xml:space="preserve"> and associated equipment.  </w:t>
      </w:r>
      <w:smartTag w:uri="urn:schemas-microsoft-com:office:smarttags" w:element="place">
        <w:smartTag w:uri="urn:schemas-microsoft-com:office:smarttags" w:element="PlaceName">
          <w:r>
            <w:rPr>
              <w:i/>
            </w:rPr>
            <w:t>Deep</w:t>
          </w:r>
        </w:smartTag>
        <w:r>
          <w:rPr>
            <w:i/>
          </w:rPr>
          <w:t xml:space="preserve"> </w:t>
        </w:r>
        <w:smartTag w:uri="urn:schemas-microsoft-com:office:smarttags" w:element="PlaceType">
          <w:r>
            <w:rPr>
              <w:i/>
            </w:rPr>
            <w:t>Sea</w:t>
          </w:r>
        </w:smartTag>
      </w:smartTag>
      <w:r>
        <w:rPr>
          <w:i/>
        </w:rPr>
        <w:t xml:space="preserve"> Research</w:t>
      </w:r>
      <w:r>
        <w:t xml:space="preserve"> 14:381-389.</w:t>
      </w:r>
    </w:p>
    <w:p w:rsidR="00530F79" w:rsidRDefault="00530F79">
      <w:pPr>
        <w:ind w:left="900" w:hanging="180"/>
      </w:pPr>
      <w:r>
        <w:rPr>
          <w:u w:val="single"/>
        </w:rPr>
        <w:t>Method Descriptor:</w:t>
      </w:r>
      <w:r>
        <w:t xml:space="preserve">  Ammonium </w:t>
      </w:r>
      <w:proofErr w:type="spellStart"/>
      <w:r>
        <w:t>molybdate</w:t>
      </w:r>
      <w:proofErr w:type="spellEnd"/>
      <w:r>
        <w:t xml:space="preserve"> is added to a water sample to produce </w:t>
      </w:r>
      <w:proofErr w:type="spellStart"/>
      <w:r>
        <w:t>silicomolybdic</w:t>
      </w:r>
      <w:proofErr w:type="spellEnd"/>
      <w:r>
        <w:t xml:space="preserve"> acid, which is then reduced to </w:t>
      </w:r>
      <w:proofErr w:type="spellStart"/>
      <w:r>
        <w:t>silicomolybdous</w:t>
      </w:r>
      <w:proofErr w:type="spellEnd"/>
      <w:r>
        <w:t xml:space="preserve"> acid (a blue compound) following the addition of stannous chloride.  The sample is passed through a 15 mm </w:t>
      </w:r>
      <w:proofErr w:type="spellStart"/>
      <w:r>
        <w:t>flowcell</w:t>
      </w:r>
      <w:proofErr w:type="spellEnd"/>
      <w:r>
        <w:t xml:space="preserve"> and absorbance is measured at 820 nm on a </w:t>
      </w:r>
      <w:proofErr w:type="spellStart"/>
      <w:r>
        <w:t>Technicon</w:t>
      </w:r>
      <w:proofErr w:type="spellEnd"/>
      <w:r>
        <w:t xml:space="preserve"> Model AAII.</w:t>
      </w:r>
    </w:p>
    <w:p w:rsidR="00530F79" w:rsidRDefault="00530F79">
      <w:pPr>
        <w:ind w:left="900" w:hanging="180"/>
      </w:pPr>
      <w:r>
        <w:rPr>
          <w:u w:val="single"/>
        </w:rPr>
        <w:t>Preservation Method:</w:t>
      </w:r>
      <w:r>
        <w:t xml:space="preserve">  Sample is filtered through a 0.45 µm disposable disk filter and stored at –20</w:t>
      </w:r>
      <w:r>
        <w:rPr>
          <w:vertAlign w:val="superscript"/>
        </w:rPr>
        <w:t>o</w:t>
      </w:r>
      <w:r>
        <w:t xml:space="preserve">C until analyzed.  </w:t>
      </w:r>
    </w:p>
    <w:p w:rsidR="00530F79" w:rsidRDefault="00530F79">
      <w:pPr>
        <w:ind w:firstLine="360"/>
        <w:rPr>
          <w:sz w:val="16"/>
        </w:rPr>
      </w:pPr>
    </w:p>
    <w:p w:rsidR="00530F79" w:rsidRDefault="00530F79">
      <w:pPr>
        <w:numPr>
          <w:ilvl w:val="2"/>
          <w:numId w:val="17"/>
        </w:numPr>
        <w:rPr>
          <w:b/>
        </w:rPr>
      </w:pPr>
      <w:r>
        <w:rPr>
          <w:b/>
        </w:rPr>
        <w:t>Parameter:  PO4F</w:t>
      </w:r>
    </w:p>
    <w:p w:rsidR="00530F79" w:rsidRDefault="00530F79">
      <w:pPr>
        <w:ind w:left="900" w:hanging="180"/>
      </w:pPr>
      <w:r>
        <w:rPr>
          <w:u w:val="single"/>
        </w:rPr>
        <w:t>Method Reference:</w:t>
      </w:r>
      <w:r>
        <w:t xml:space="preserve">  </w:t>
      </w:r>
      <w:bookmarkStart w:id="2" w:name="OLE_LINK3"/>
      <w:r>
        <w:t xml:space="preserve">Bernhardt, H. and A. </w:t>
      </w:r>
      <w:proofErr w:type="spellStart"/>
      <w:r>
        <w:t>Wilhelms</w:t>
      </w:r>
      <w:proofErr w:type="spellEnd"/>
      <w:r>
        <w:t xml:space="preserve">.  1967.  The continuous determination of low level iron, soluble phosphate, and total phosphate with the </w:t>
      </w:r>
      <w:proofErr w:type="spellStart"/>
      <w:r>
        <w:t>AutoAnalyzer</w:t>
      </w:r>
      <w:proofErr w:type="spellEnd"/>
      <w:r>
        <w:t xml:space="preserve">.  </w:t>
      </w:r>
      <w:proofErr w:type="spellStart"/>
      <w:r>
        <w:rPr>
          <w:i/>
        </w:rPr>
        <w:t>Technicon</w:t>
      </w:r>
      <w:proofErr w:type="spellEnd"/>
      <w:r>
        <w:rPr>
          <w:i/>
        </w:rPr>
        <w:t xml:space="preserve"> Symposium</w:t>
      </w:r>
      <w:r>
        <w:t xml:space="preserve"> 1:386.</w:t>
      </w:r>
      <w:bookmarkEnd w:id="2"/>
    </w:p>
    <w:p w:rsidR="00530F79" w:rsidRDefault="00530F79">
      <w:pPr>
        <w:ind w:left="900" w:hanging="180"/>
      </w:pPr>
      <w:r>
        <w:rPr>
          <w:u w:val="single"/>
        </w:rPr>
        <w:t>Method Descriptor:</w:t>
      </w:r>
      <w:r>
        <w:t xml:space="preserve">  Ammonium </w:t>
      </w:r>
      <w:proofErr w:type="spellStart"/>
      <w:r>
        <w:t>molybdate</w:t>
      </w:r>
      <w:proofErr w:type="spellEnd"/>
      <w:r>
        <w:t xml:space="preserve"> is added to a water sample to produce </w:t>
      </w:r>
      <w:proofErr w:type="spellStart"/>
      <w:r>
        <w:t>phosphomolybdic</w:t>
      </w:r>
      <w:proofErr w:type="spellEnd"/>
      <w:r>
        <w:t xml:space="preserve"> acid, which is then reduced to </w:t>
      </w:r>
      <w:proofErr w:type="spellStart"/>
      <w:r>
        <w:t>phosphomolybdous</w:t>
      </w:r>
      <w:proofErr w:type="spellEnd"/>
      <w:r>
        <w:t xml:space="preserve"> acid (a blue compound) following the addition of </w:t>
      </w:r>
      <w:proofErr w:type="spellStart"/>
      <w:r>
        <w:t>dihydrazine</w:t>
      </w:r>
      <w:proofErr w:type="spellEnd"/>
      <w:r>
        <w:t xml:space="preserve"> (or hydrazine) sulfate.  The sample is passed through a 50 mm </w:t>
      </w:r>
      <w:proofErr w:type="spellStart"/>
      <w:r>
        <w:t>flowcell</w:t>
      </w:r>
      <w:proofErr w:type="spellEnd"/>
      <w:r>
        <w:t xml:space="preserve"> and absorbance is measured at 820 nm on a </w:t>
      </w:r>
      <w:proofErr w:type="spellStart"/>
      <w:r>
        <w:t>Technicon</w:t>
      </w:r>
      <w:proofErr w:type="spellEnd"/>
      <w:r>
        <w:t xml:space="preserve"> Model AAII.  </w:t>
      </w:r>
    </w:p>
    <w:p w:rsidR="00530F79" w:rsidRDefault="00530F79">
      <w:pPr>
        <w:ind w:left="900" w:hanging="180"/>
      </w:pPr>
      <w:r>
        <w:rPr>
          <w:u w:val="single"/>
        </w:rPr>
        <w:t>Preservation Method:</w:t>
      </w:r>
      <w:r>
        <w:t xml:space="preserve">  Sample is filtered through a 0.45 µm disposable disk filter and stored at –20</w:t>
      </w:r>
      <w:r>
        <w:rPr>
          <w:vertAlign w:val="superscript"/>
        </w:rPr>
        <w:t>o</w:t>
      </w:r>
      <w:r>
        <w:t>C until analysis.</w:t>
      </w:r>
    </w:p>
    <w:p w:rsidR="00530F79" w:rsidRDefault="00530F79">
      <w:pPr>
        <w:ind w:firstLine="360"/>
        <w:rPr>
          <w:sz w:val="16"/>
        </w:rPr>
      </w:pPr>
    </w:p>
    <w:p w:rsidR="00530F79" w:rsidRDefault="00530F79">
      <w:pPr>
        <w:numPr>
          <w:ilvl w:val="2"/>
          <w:numId w:val="17"/>
        </w:numPr>
        <w:rPr>
          <w:b/>
        </w:rPr>
      </w:pPr>
      <w:r>
        <w:rPr>
          <w:b/>
        </w:rPr>
        <w:t xml:space="preserve">Parameter:  CHLA, PHEA </w:t>
      </w:r>
    </w:p>
    <w:p w:rsidR="00530F79" w:rsidRDefault="00530F79">
      <w:pPr>
        <w:ind w:left="900" w:hanging="180"/>
      </w:pPr>
      <w:r>
        <w:rPr>
          <w:u w:val="single"/>
        </w:rPr>
        <w:t>Method References:</w:t>
      </w:r>
      <w:r>
        <w:t xml:space="preserve">  </w:t>
      </w:r>
      <w:proofErr w:type="gramStart"/>
      <w:r>
        <w:t>EPA  1997</w:t>
      </w:r>
      <w:proofErr w:type="gramEnd"/>
      <w:r>
        <w:t xml:space="preserve">.  In vitro determination of chlorophyll a and </w:t>
      </w:r>
      <w:proofErr w:type="spellStart"/>
      <w:r>
        <w:t>phaeophytin</w:t>
      </w:r>
      <w:proofErr w:type="spellEnd"/>
      <w:r>
        <w:t xml:space="preserve"> </w:t>
      </w:r>
      <w:proofErr w:type="gramStart"/>
      <w:r>
        <w:t>a</w:t>
      </w:r>
      <w:proofErr w:type="gramEnd"/>
      <w:r>
        <w:t xml:space="preserve"> in marine and freshwater algae by fluorescence.  </w:t>
      </w:r>
      <w:proofErr w:type="gramStart"/>
      <w:r>
        <w:t>Method 445.0.</w:t>
      </w:r>
      <w:proofErr w:type="gramEnd"/>
    </w:p>
    <w:p w:rsidR="00530F79" w:rsidRDefault="00530F79">
      <w:pPr>
        <w:ind w:left="900"/>
      </w:pPr>
      <w:proofErr w:type="gramStart"/>
      <w:r>
        <w:t>UNESCO.</w:t>
      </w:r>
      <w:proofErr w:type="gramEnd"/>
      <w:r>
        <w:t xml:space="preserve">  1994.  Protocols for the joint global ocean flux study (JGOFS) core measurements.  pp. 97-100. </w:t>
      </w:r>
    </w:p>
    <w:p w:rsidR="00530F79" w:rsidRDefault="00530F79">
      <w:pPr>
        <w:ind w:left="900" w:hanging="180"/>
      </w:pPr>
      <w:r>
        <w:rPr>
          <w:u w:val="single"/>
        </w:rPr>
        <w:lastRenderedPageBreak/>
        <w:t xml:space="preserve">Method Descriptor: </w:t>
      </w:r>
      <w:r>
        <w:t xml:space="preserve"> CHLA is extracted in 10 ml 90% acetone and fluorescence is measured and recorded (</w:t>
      </w:r>
      <w:proofErr w:type="spellStart"/>
      <w:proofErr w:type="gramStart"/>
      <w:r>
        <w:t>Fo</w:t>
      </w:r>
      <w:proofErr w:type="spellEnd"/>
      <w:proofErr w:type="gramEnd"/>
      <w:r>
        <w:t xml:space="preserve">) with a Turner model TD700 </w:t>
      </w:r>
      <w:proofErr w:type="spellStart"/>
      <w:r>
        <w:t>fluorometer</w:t>
      </w:r>
      <w:proofErr w:type="spellEnd"/>
      <w:r>
        <w:t xml:space="preserve"> using the multi-option raw fluorescence mode.  Several drops of 10% hydrochloric acid are added to convert the CHLA to PHEA.  The fluorescence is again measured and recorded (</w:t>
      </w:r>
      <w:proofErr w:type="spellStart"/>
      <w:r>
        <w:t>Fa</w:t>
      </w:r>
      <w:proofErr w:type="spellEnd"/>
      <w:r>
        <w:t xml:space="preserve">).  The concentration (µg/L) of CHLA and PHEA are calculated using the </w:t>
      </w:r>
      <w:proofErr w:type="spellStart"/>
      <w:r>
        <w:t>Fo</w:t>
      </w:r>
      <w:proofErr w:type="spellEnd"/>
      <w:r>
        <w:t>/</w:t>
      </w:r>
      <w:proofErr w:type="spellStart"/>
      <w:r>
        <w:t>Fa</w:t>
      </w:r>
      <w:proofErr w:type="spellEnd"/>
      <w:r>
        <w:t xml:space="preserve"> ratio.</w:t>
      </w:r>
    </w:p>
    <w:p w:rsidR="00530F79" w:rsidRDefault="00530F79">
      <w:pPr>
        <w:ind w:left="900" w:hanging="180"/>
      </w:pPr>
      <w:r>
        <w:rPr>
          <w:u w:val="single"/>
        </w:rPr>
        <w:t>Preservation Method:</w:t>
      </w:r>
      <w:r>
        <w:t xml:space="preserve">  A known volume of sample is filtered onto a 25 mm GF/F filter, folded in half and wrapped in aluminum foil.  Foil is stored at –20</w:t>
      </w:r>
      <w:r>
        <w:rPr>
          <w:vertAlign w:val="superscript"/>
        </w:rPr>
        <w:t>o</w:t>
      </w:r>
      <w:r>
        <w:t xml:space="preserve">C until analysis. </w:t>
      </w:r>
    </w:p>
    <w:p w:rsidR="00530F79" w:rsidRDefault="00530F79">
      <w:pPr>
        <w:rPr>
          <w:b/>
          <w:color w:val="000000"/>
        </w:rPr>
      </w:pPr>
    </w:p>
    <w:p w:rsidR="00530F79" w:rsidRDefault="00530F79"/>
    <w:p w:rsidR="00530F79" w:rsidRDefault="00530F79">
      <w:pPr>
        <w:rPr>
          <w:color w:val="000000"/>
        </w:rPr>
      </w:pPr>
    </w:p>
    <w:p w:rsidR="00530F79" w:rsidRDefault="00530F79">
      <w:pPr>
        <w:numPr>
          <w:ilvl w:val="0"/>
          <w:numId w:val="6"/>
        </w:numPr>
        <w:rPr>
          <w:b/>
          <w:color w:val="000000"/>
        </w:rPr>
      </w:pPr>
      <w:r>
        <w:rPr>
          <w:b/>
          <w:color w:val="000000"/>
        </w:rPr>
        <w:t>QA/QC programs</w:t>
      </w:r>
    </w:p>
    <w:p w:rsidR="00530F79" w:rsidRDefault="00530F79">
      <w:pPr>
        <w:rPr>
          <w:b/>
          <w:color w:val="000000"/>
        </w:rPr>
      </w:pPr>
    </w:p>
    <w:p w:rsidR="00530F79" w:rsidRDefault="00530F79">
      <w:pPr>
        <w:numPr>
          <w:ilvl w:val="1"/>
          <w:numId w:val="6"/>
        </w:numPr>
        <w:rPr>
          <w:b/>
        </w:rPr>
      </w:pPr>
      <w:r>
        <w:rPr>
          <w:b/>
        </w:rPr>
        <w:t>Precision</w:t>
      </w:r>
    </w:p>
    <w:p w:rsidR="00530F79" w:rsidRDefault="00530F79">
      <w:pPr>
        <w:numPr>
          <w:ilvl w:val="2"/>
          <w:numId w:val="6"/>
        </w:numPr>
        <w:rPr>
          <w:b/>
        </w:rPr>
      </w:pPr>
      <w:r>
        <w:rPr>
          <w:b/>
        </w:rPr>
        <w:t xml:space="preserve">Field variability.  </w:t>
      </w:r>
      <w:r>
        <w:t>Three successive grab samples are collected for the monthly grab samples.  Low tide samples at two sites (BH and VA) are collected successively by hand about one minute apart, high tide samples at these sites are collected via Van Dorn collection method.  At the other two sites (CH and WI) a Van Dorn sampler is used to collect high tide samples. Low tide samples at WI are collected by hand.  Van Dorn samples are taken within approximately two minutes of each other.  A 5-lb. weight attached to the sampler is suspended 0.5 m below the Van Dorn sample collection tube.  The sampler and weight are lowered carefully until the weight touches the channel bottom, ensuring that replicate samples are collected at the same depth.</w:t>
      </w:r>
    </w:p>
    <w:p w:rsidR="00530F79" w:rsidRDefault="00530F79">
      <w:pPr>
        <w:numPr>
          <w:ilvl w:val="2"/>
          <w:numId w:val="6"/>
        </w:numPr>
        <w:rPr>
          <w:b/>
        </w:rPr>
      </w:pPr>
      <w:r>
        <w:rPr>
          <w:b/>
        </w:rPr>
        <w:t xml:space="preserve">Laboratory variability. </w:t>
      </w:r>
      <w:r>
        <w:t xml:space="preserve"> The </w:t>
      </w:r>
      <w:smartTag w:uri="urn:schemas-microsoft-com:office:smarttags" w:element="place">
        <w:smartTag w:uri="urn:schemas-microsoft-com:office:smarttags" w:element="PlaceType">
          <w:r>
            <w:t>University</w:t>
          </w:r>
        </w:smartTag>
        <w:r>
          <w:t xml:space="preserve"> of </w:t>
        </w:r>
        <w:smartTag w:uri="urn:schemas-microsoft-com:office:smarttags" w:element="PlaceName">
          <w:r>
            <w:t>Washington Marine Chemistry Laboratory</w:t>
          </w:r>
        </w:smartTag>
      </w:smartTag>
      <w:r>
        <w:t xml:space="preserve"> runs test standards and checks samples in duplicate or triplicate. Three blanks for CHN analysis are run monthly.  </w:t>
      </w:r>
    </w:p>
    <w:p w:rsidR="00530F79" w:rsidRDefault="00530F79">
      <w:pPr>
        <w:numPr>
          <w:ilvl w:val="2"/>
          <w:numId w:val="6"/>
        </w:numPr>
        <w:rPr>
          <w:b/>
        </w:rPr>
      </w:pPr>
      <w:r>
        <w:rPr>
          <w:b/>
        </w:rPr>
        <w:t xml:space="preserve">Inter-organizational splits.  </w:t>
      </w:r>
      <w:r>
        <w:t>None.</w:t>
      </w:r>
    </w:p>
    <w:p w:rsidR="00530F79" w:rsidRDefault="00530F79">
      <w:pPr>
        <w:ind w:left="720"/>
        <w:rPr>
          <w:b/>
          <w:color w:val="000000"/>
        </w:rPr>
      </w:pPr>
    </w:p>
    <w:p w:rsidR="00530F79" w:rsidRDefault="00530F79">
      <w:pPr>
        <w:numPr>
          <w:ilvl w:val="1"/>
          <w:numId w:val="6"/>
        </w:numPr>
        <w:rPr>
          <w:b/>
          <w:color w:val="000000"/>
        </w:rPr>
      </w:pPr>
      <w:r>
        <w:rPr>
          <w:b/>
          <w:color w:val="000000"/>
        </w:rPr>
        <w:t>Accuracy</w:t>
      </w:r>
    </w:p>
    <w:p w:rsidR="00530F79" w:rsidRDefault="00530F79">
      <w:pPr>
        <w:numPr>
          <w:ilvl w:val="2"/>
          <w:numId w:val="6"/>
        </w:numPr>
        <w:rPr>
          <w:b/>
          <w:color w:val="000000"/>
        </w:rPr>
      </w:pPr>
      <w:r>
        <w:rPr>
          <w:b/>
          <w:color w:val="000000"/>
        </w:rPr>
        <w:t xml:space="preserve">Sample spikes.  </w:t>
      </w:r>
      <w:r>
        <w:rPr>
          <w:color w:val="000000"/>
        </w:rPr>
        <w:t>None.</w:t>
      </w:r>
    </w:p>
    <w:p w:rsidR="00530F79" w:rsidRDefault="00530F79">
      <w:pPr>
        <w:numPr>
          <w:ilvl w:val="2"/>
          <w:numId w:val="6"/>
        </w:numPr>
        <w:rPr>
          <w:b/>
          <w:color w:val="000000"/>
        </w:rPr>
      </w:pPr>
      <w:r>
        <w:rPr>
          <w:b/>
          <w:color w:val="000000"/>
        </w:rPr>
        <w:t xml:space="preserve">Standard reference material analysis. </w:t>
      </w:r>
    </w:p>
    <w:p w:rsidR="00530F79" w:rsidRDefault="00530F79">
      <w:pPr>
        <w:ind w:left="720"/>
        <w:rPr>
          <w:color w:val="000000"/>
        </w:rPr>
      </w:pPr>
      <w:r>
        <w:rPr>
          <w:color w:val="000000"/>
        </w:rPr>
        <w:t>In order to ensure that quality control measures are being performed by the analytical laboratory, and to determine the quality of analysis, the NERRS quality assessment program conducted a laboratory comparison study.  In August 2003, a commercially-available, certified seawater reference sample for nutrients was purchased.</w:t>
      </w:r>
      <w:r>
        <w:rPr>
          <w:b/>
          <w:color w:val="000000"/>
        </w:rPr>
        <w:t xml:space="preserve"> </w:t>
      </w:r>
      <w:r>
        <w:rPr>
          <w:color w:val="000000"/>
        </w:rPr>
        <w:t xml:space="preserve"> A sealed, 50-ml aliquot was mailed to the </w:t>
      </w:r>
      <w:smartTag w:uri="urn:schemas-microsoft-com:office:smarttags" w:element="place">
        <w:smartTag w:uri="urn:schemas-microsoft-com:office:smarttags" w:element="PlaceType">
          <w:r>
            <w:rPr>
              <w:color w:val="000000"/>
            </w:rPr>
            <w:t>University</w:t>
          </w:r>
        </w:smartTag>
        <w:r>
          <w:rPr>
            <w:color w:val="000000"/>
          </w:rPr>
          <w:t xml:space="preserve"> of </w:t>
        </w:r>
        <w:smartTag w:uri="urn:schemas-microsoft-com:office:smarttags" w:element="PlaceName">
          <w:r>
            <w:rPr>
              <w:color w:val="000000"/>
            </w:rPr>
            <w:t>Washington</w:t>
          </w:r>
        </w:smartTag>
      </w:smartTag>
      <w:r>
        <w:rPr>
          <w:color w:val="000000"/>
        </w:rPr>
        <w:t xml:space="preserve"> laboratory for analysis.  Staff were asked to report nitrite, nitrate + nitrite, and orthophosphate concentrations expressed as mg/L as N or P.  Results were (reference material values with overall uncertainty values in parentheses) orthophosphate 0.053 mg/L (0.048 +/-0.002 mg/L, a +10.4% deviation), nitrite 0.046 mg/L (0.043 +/- 0.002 mg/L, a +7%deviation) and nitrate + nitrite 0.342 mg/L (0.332 +/- 0.013 mg/L, a +3% deviation).</w:t>
      </w:r>
    </w:p>
    <w:p w:rsidR="00530F79" w:rsidRDefault="00530F79">
      <w:pPr>
        <w:numPr>
          <w:ilvl w:val="2"/>
          <w:numId w:val="6"/>
        </w:numPr>
        <w:rPr>
          <w:b/>
          <w:color w:val="000000"/>
        </w:rPr>
      </w:pPr>
      <w:r>
        <w:rPr>
          <w:b/>
          <w:color w:val="000000"/>
        </w:rPr>
        <w:t>Cross calibration exercises.</w:t>
      </w:r>
    </w:p>
    <w:p w:rsidR="00530F79" w:rsidRDefault="00530F79">
      <w:pPr>
        <w:ind w:left="720"/>
        <w:rPr>
          <w:b/>
          <w:color w:val="000000"/>
        </w:rPr>
      </w:pPr>
      <w:r>
        <w:rPr>
          <w:color w:val="000000"/>
        </w:rPr>
        <w:t xml:space="preserve">The </w:t>
      </w:r>
      <w:smartTag w:uri="urn:schemas-microsoft-com:office:smarttags" w:element="PlaceType">
        <w:r>
          <w:rPr>
            <w:color w:val="000000"/>
          </w:rPr>
          <w:t>University</w:t>
        </w:r>
      </w:smartTag>
      <w:r>
        <w:rPr>
          <w:color w:val="000000"/>
        </w:rPr>
        <w:t xml:space="preserve"> of </w:t>
      </w:r>
      <w:smartTag w:uri="urn:schemas-microsoft-com:office:smarttags" w:element="PlaceName">
        <w:r>
          <w:rPr>
            <w:color w:val="000000"/>
          </w:rPr>
          <w:t>Washington Marine Chemistry Laboratory</w:t>
        </w:r>
      </w:smartTag>
      <w:r>
        <w:rPr>
          <w:color w:val="000000"/>
        </w:rPr>
        <w:t xml:space="preserve"> runs two commercially available performance evaluation samples per year as part of its accreditation with the State of </w:t>
      </w:r>
      <w:smartTag w:uri="urn:schemas-microsoft-com:office:smarttags" w:element="place">
        <w:smartTag w:uri="urn:schemas-microsoft-com:office:smarttags" w:element="State">
          <w:r>
            <w:rPr>
              <w:color w:val="000000"/>
            </w:rPr>
            <w:t>Washington</w:t>
          </w:r>
        </w:smartTag>
      </w:smartTag>
      <w:r>
        <w:rPr>
          <w:color w:val="000000"/>
        </w:rPr>
        <w:t xml:space="preserve">. </w:t>
      </w:r>
      <w:proofErr w:type="gramStart"/>
      <w:r>
        <w:rPr>
          <w:color w:val="000000"/>
        </w:rPr>
        <w:t>It also informally cross-checks results with peer laboratories.</w:t>
      </w:r>
      <w:proofErr w:type="gramEnd"/>
      <w:r>
        <w:rPr>
          <w:color w:val="000000"/>
        </w:rPr>
        <w:t xml:space="preserve">  This lab has participated in the U.S. Environmental Protection Agency Performance Evaluation program since 1990, but </w:t>
      </w:r>
      <w:smartTag w:uri="urn:schemas-microsoft-com:office:smarttags" w:element="place">
        <w:r>
          <w:rPr>
            <w:color w:val="000000"/>
          </w:rPr>
          <w:t>South Slough</w:t>
        </w:r>
      </w:smartTag>
      <w:r>
        <w:rPr>
          <w:color w:val="000000"/>
        </w:rPr>
        <w:t xml:space="preserve"> has been unable to attain copies of any of these results.</w:t>
      </w:r>
    </w:p>
    <w:p w:rsidR="00530F79" w:rsidRDefault="00530F79">
      <w:pPr>
        <w:rPr>
          <w:b/>
          <w:color w:val="000000"/>
        </w:rPr>
      </w:pPr>
    </w:p>
    <w:p w:rsidR="0098336D" w:rsidRPr="00666167" w:rsidRDefault="0098336D" w:rsidP="0098336D">
      <w:pPr>
        <w:pStyle w:val="HTMLPreformatted"/>
        <w:rPr>
          <w:rFonts w:ascii="Times New Roman" w:hAnsi="Times New Roman" w:cs="Times New Roman"/>
          <w:b/>
          <w:bCs/>
          <w:i/>
          <w:sz w:val="24"/>
          <w:szCs w:val="24"/>
          <w:u w:val="single"/>
        </w:rPr>
      </w:pPr>
      <w:r w:rsidRPr="00666167">
        <w:rPr>
          <w:rFonts w:ascii="Times New Roman" w:hAnsi="Times New Roman" w:cs="Times New Roman"/>
          <w:b/>
          <w:bCs/>
          <w:sz w:val="24"/>
          <w:szCs w:val="24"/>
        </w:rPr>
        <w:t>15) QAQC flag definitions</w:t>
      </w:r>
    </w:p>
    <w:p w:rsidR="0098336D" w:rsidRPr="00666167" w:rsidRDefault="0098336D" w:rsidP="0098336D">
      <w:pPr>
        <w:pStyle w:val="HTMLPreformatted"/>
        <w:rPr>
          <w:rFonts w:ascii="Times New Roman" w:hAnsi="Times New Roman" w:cs="Times New Roman"/>
          <w:bCs/>
          <w:sz w:val="24"/>
          <w:szCs w:val="24"/>
        </w:rPr>
      </w:pPr>
    </w:p>
    <w:p w:rsidR="00947796" w:rsidRDefault="00947796" w:rsidP="00947796">
      <w:pPr>
        <w:pStyle w:val="HTMLPreformatted"/>
        <w:ind w:left="720" w:right="720"/>
        <w:jc w:val="both"/>
        <w:rPr>
          <w:rFonts w:ascii="Garamond" w:hAnsi="Garamond"/>
          <w:bCs/>
          <w:sz w:val="22"/>
          <w:szCs w:val="22"/>
        </w:rPr>
      </w:pPr>
      <w:r w:rsidRPr="004341A7">
        <w:rPr>
          <w:rFonts w:ascii="Garamond" w:hAnsi="Garamond"/>
          <w:bCs/>
          <w:sz w:val="22"/>
          <w:szCs w:val="22"/>
        </w:rPr>
        <w:lastRenderedPageBreak/>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947796" w:rsidRDefault="00947796" w:rsidP="00947796">
      <w:pPr>
        <w:pStyle w:val="HTMLPreformatted"/>
        <w:ind w:left="720" w:right="720"/>
        <w:jc w:val="both"/>
        <w:rPr>
          <w:rFonts w:ascii="Garamond" w:hAnsi="Garamond"/>
          <w:bCs/>
          <w:sz w:val="22"/>
          <w:szCs w:val="22"/>
        </w:rPr>
      </w:pPr>
    </w:p>
    <w:p w:rsidR="00947796" w:rsidRDefault="00947796" w:rsidP="00947796">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947796" w:rsidRPr="004341A7" w:rsidRDefault="00947796" w:rsidP="0094779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947796" w:rsidRPr="004341A7" w:rsidRDefault="00947796" w:rsidP="0094779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947796" w:rsidRPr="004341A7" w:rsidRDefault="00947796" w:rsidP="00947796">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947796" w:rsidRPr="004341A7" w:rsidRDefault="00947796" w:rsidP="00947796">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947796" w:rsidRPr="004341A7" w:rsidRDefault="00947796" w:rsidP="0094779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947796" w:rsidRPr="004341A7" w:rsidRDefault="00947796" w:rsidP="0094779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947796" w:rsidRPr="004341A7" w:rsidRDefault="00947796" w:rsidP="00947796">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947796" w:rsidRDefault="00947796" w:rsidP="00947796">
      <w:r>
        <w:tab/>
      </w:r>
    </w:p>
    <w:p w:rsidR="00947796" w:rsidRPr="00F353DE" w:rsidRDefault="00947796" w:rsidP="00947796">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98336D" w:rsidRPr="00666167" w:rsidRDefault="0098336D" w:rsidP="0098336D">
      <w:pPr>
        <w:pStyle w:val="HTMLPreformatted"/>
        <w:tabs>
          <w:tab w:val="left" w:pos="720"/>
          <w:tab w:val="left" w:pos="1080"/>
        </w:tabs>
        <w:ind w:left="720" w:right="720"/>
        <w:rPr>
          <w:rFonts w:ascii="Times New Roman" w:hAnsi="Times New Roman" w:cs="Times New Roman"/>
          <w:sz w:val="24"/>
          <w:szCs w:val="24"/>
        </w:rPr>
      </w:pPr>
    </w:p>
    <w:p w:rsidR="0098336D" w:rsidRPr="00666167" w:rsidRDefault="0098336D" w:rsidP="0098336D">
      <w:pPr>
        <w:pStyle w:val="HTMLPreformatted"/>
        <w:rPr>
          <w:rFonts w:ascii="Times New Roman" w:hAnsi="Times New Roman" w:cs="Times New Roman"/>
          <w:sz w:val="24"/>
          <w:szCs w:val="24"/>
        </w:rPr>
      </w:pPr>
      <w:r w:rsidRPr="00666167">
        <w:rPr>
          <w:rFonts w:ascii="Times New Roman" w:hAnsi="Times New Roman" w:cs="Times New Roman"/>
          <w:b/>
          <w:sz w:val="24"/>
          <w:szCs w:val="24"/>
        </w:rPr>
        <w:t>16)  QAQC code definitions</w:t>
      </w:r>
    </w:p>
    <w:p w:rsidR="0098336D" w:rsidRPr="00666167" w:rsidRDefault="0098336D" w:rsidP="0098336D">
      <w:pPr>
        <w:pStyle w:val="HTMLPreformatted"/>
        <w:rPr>
          <w:rFonts w:ascii="Times New Roman" w:hAnsi="Times New Roman" w:cs="Times New Roman"/>
          <w:sz w:val="24"/>
          <w:szCs w:val="24"/>
        </w:rPr>
      </w:pPr>
    </w:p>
    <w:p w:rsidR="00666167" w:rsidRPr="00666167" w:rsidRDefault="00666167" w:rsidP="00666167">
      <w:pPr>
        <w:pStyle w:val="HTMLPreformatted"/>
        <w:ind w:left="360" w:right="720"/>
        <w:jc w:val="both"/>
        <w:rPr>
          <w:rFonts w:ascii="Times New Roman" w:hAnsi="Times New Roman" w:cs="Times New Roman"/>
          <w:sz w:val="24"/>
          <w:szCs w:val="24"/>
        </w:rPr>
      </w:pPr>
      <w:r w:rsidRPr="00666167">
        <w:rPr>
          <w:rFonts w:ascii="Times New Roman" w:hAnsi="Times New Roman" w:cs="Times New Roman"/>
          <w:sz w:val="24"/>
          <w:szCs w:val="24"/>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666167">
        <w:rPr>
          <w:rFonts w:ascii="Times New Roman" w:hAnsi="Times New Roman" w:cs="Times New Roman"/>
          <w:sz w:val="24"/>
          <w:szCs w:val="24"/>
        </w:rPr>
        <w:t>F_Record</w:t>
      </w:r>
      <w:proofErr w:type="spellEnd"/>
      <w:r w:rsidRPr="00666167">
        <w:rPr>
          <w:rFonts w:ascii="Times New Roman" w:hAnsi="Times New Roman" w:cs="Times New Roman"/>
          <w:sz w:val="24"/>
          <w:szCs w:val="24"/>
        </w:rPr>
        <w:t>) in the nutrient data allows multiple comment codes to be applied to the entire data record.</w:t>
      </w:r>
    </w:p>
    <w:p w:rsidR="00666167" w:rsidRPr="00666167" w:rsidRDefault="00666167" w:rsidP="00666167">
      <w:pPr>
        <w:pStyle w:val="HTMLPreformatted"/>
        <w:ind w:left="720" w:right="720"/>
        <w:jc w:val="both"/>
        <w:rPr>
          <w:rFonts w:ascii="Times New Roman" w:hAnsi="Times New Roman" w:cs="Times New Roman"/>
          <w:sz w:val="24"/>
          <w:szCs w:val="24"/>
        </w:rPr>
      </w:pPr>
    </w:p>
    <w:p w:rsidR="00666167" w:rsidRPr="00666167" w:rsidRDefault="00666167" w:rsidP="00666167">
      <w:pPr>
        <w:pStyle w:val="BodyTextIndent"/>
        <w:tabs>
          <w:tab w:val="left" w:pos="720"/>
          <w:tab w:val="left" w:pos="1530"/>
          <w:tab w:val="left" w:pos="1800"/>
        </w:tabs>
        <w:ind w:right="720"/>
        <w:jc w:val="both"/>
        <w:rPr>
          <w:rFonts w:ascii="Times New Roman" w:hAnsi="Times New Roman"/>
          <w:bCs/>
        </w:rPr>
      </w:pPr>
      <w:r>
        <w:rPr>
          <w:rFonts w:ascii="Times New Roman" w:hAnsi="Times New Roman"/>
          <w:bCs/>
        </w:rPr>
        <w:tab/>
      </w:r>
      <w:r w:rsidRPr="00666167">
        <w:rPr>
          <w:rFonts w:ascii="Times New Roman" w:hAnsi="Times New Roman"/>
          <w:bCs/>
        </w:rPr>
        <w:t xml:space="preserve">General errors </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GCM</w:t>
      </w:r>
      <w:r w:rsidRPr="00666167">
        <w:rPr>
          <w:rFonts w:eastAsia="Calibri"/>
        </w:rPr>
        <w:tab/>
        <w:t>Calculated value could not be determined due to missing data</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GCR</w:t>
      </w:r>
      <w:r w:rsidRPr="00666167">
        <w:rPr>
          <w:rFonts w:eastAsia="Calibri"/>
        </w:rPr>
        <w:tab/>
        <w:t>Calculated value could not be determined due to rejected data</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GDM</w:t>
      </w:r>
      <w:r w:rsidRPr="00666167">
        <w:rPr>
          <w:rFonts w:eastAsia="Calibri"/>
        </w:rPr>
        <w:tab/>
        <w:t>Data missing or sample never collected</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GQD</w:t>
      </w:r>
      <w:r w:rsidRPr="00666167">
        <w:rPr>
          <w:rFonts w:eastAsia="Calibri"/>
        </w:rPr>
        <w:tab/>
        <w:t>Data rejected due to QA/QC checks</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GQS</w:t>
      </w:r>
      <w:r w:rsidRPr="00666167">
        <w:rPr>
          <w:rFonts w:eastAsia="Calibri"/>
        </w:rPr>
        <w:tab/>
        <w:t>Data rejected due to QA/QC checks</w:t>
      </w:r>
    </w:p>
    <w:p w:rsidR="00666167" w:rsidRPr="00666167" w:rsidRDefault="00666167" w:rsidP="00666167">
      <w:pPr>
        <w:tabs>
          <w:tab w:val="left" w:pos="720"/>
          <w:tab w:val="left" w:pos="1530"/>
          <w:tab w:val="left" w:pos="1980"/>
        </w:tabs>
        <w:ind w:left="360" w:right="720"/>
        <w:rPr>
          <w:rFonts w:eastAsia="Calibri"/>
        </w:rPr>
      </w:pPr>
    </w:p>
    <w:p w:rsidR="00666167" w:rsidRPr="00666167" w:rsidRDefault="00666167" w:rsidP="00666167">
      <w:pPr>
        <w:pStyle w:val="BodyTextIndent"/>
        <w:tabs>
          <w:tab w:val="left" w:pos="720"/>
          <w:tab w:val="left" w:pos="1530"/>
          <w:tab w:val="left" w:pos="1980"/>
        </w:tabs>
        <w:ind w:right="720"/>
        <w:jc w:val="both"/>
        <w:rPr>
          <w:rFonts w:ascii="Times New Roman" w:hAnsi="Times New Roman"/>
          <w:bCs/>
        </w:rPr>
      </w:pPr>
      <w:r>
        <w:rPr>
          <w:rFonts w:ascii="Times New Roman" w:hAnsi="Times New Roman"/>
          <w:bCs/>
        </w:rPr>
        <w:tab/>
      </w:r>
      <w:r w:rsidRPr="00666167">
        <w:rPr>
          <w:rFonts w:ascii="Times New Roman" w:hAnsi="Times New Roman"/>
          <w:bCs/>
        </w:rPr>
        <w:t xml:space="preserve">Sensor errors </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SBL</w:t>
      </w:r>
      <w:r w:rsidRPr="00666167">
        <w:rPr>
          <w:rFonts w:eastAsia="Calibri"/>
        </w:rPr>
        <w:tab/>
        <w:t>Value below minimum limit of method detection</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SCB</w:t>
      </w:r>
      <w:r w:rsidRPr="00666167">
        <w:rPr>
          <w:rFonts w:eastAsia="Calibri"/>
        </w:rPr>
        <w:tab/>
        <w:t>Value calculated with a value that is below the MDL</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SCC</w:t>
      </w:r>
      <w:r w:rsidRPr="00666167">
        <w:rPr>
          <w:rFonts w:eastAsia="Calibri"/>
        </w:rPr>
        <w:tab/>
        <w:t>Calculation with this component resulted in a negative value</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SNV</w:t>
      </w:r>
      <w:r w:rsidRPr="00666167">
        <w:rPr>
          <w:rFonts w:eastAsia="Calibri"/>
        </w:rPr>
        <w:tab/>
        <w:t>Calculated value is negative</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SRD</w:t>
      </w:r>
      <w:r w:rsidRPr="00666167">
        <w:rPr>
          <w:rFonts w:eastAsia="Calibri"/>
        </w:rPr>
        <w:tab/>
        <w:t>Replicate values differ substantially</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SUL</w:t>
      </w:r>
      <w:r w:rsidRPr="00666167">
        <w:rPr>
          <w:rFonts w:eastAsia="Calibri"/>
        </w:rPr>
        <w:tab/>
        <w:t>Value above upper limit of method detection</w:t>
      </w:r>
    </w:p>
    <w:p w:rsidR="00666167" w:rsidRPr="00666167" w:rsidRDefault="00666167" w:rsidP="00666167">
      <w:pPr>
        <w:tabs>
          <w:tab w:val="left" w:pos="720"/>
          <w:tab w:val="left" w:pos="1530"/>
          <w:tab w:val="left" w:pos="1980"/>
        </w:tabs>
        <w:ind w:left="360" w:right="720"/>
        <w:rPr>
          <w:rFonts w:eastAsia="Calibri"/>
        </w:rPr>
      </w:pPr>
    </w:p>
    <w:p w:rsidR="00666167" w:rsidRPr="00666167" w:rsidRDefault="00666167" w:rsidP="00666167">
      <w:pPr>
        <w:pStyle w:val="BodyTextIndent"/>
        <w:tabs>
          <w:tab w:val="left" w:pos="720"/>
          <w:tab w:val="left" w:pos="1530"/>
          <w:tab w:val="left" w:pos="1980"/>
        </w:tabs>
        <w:ind w:right="720"/>
        <w:rPr>
          <w:rFonts w:ascii="Times New Roman" w:hAnsi="Times New Roman"/>
          <w:bCs/>
        </w:rPr>
      </w:pPr>
      <w:r>
        <w:rPr>
          <w:rFonts w:ascii="Times New Roman" w:hAnsi="Times New Roman"/>
          <w:bCs/>
        </w:rPr>
        <w:tab/>
      </w:r>
      <w:r w:rsidRPr="00666167">
        <w:rPr>
          <w:rFonts w:ascii="Times New Roman" w:hAnsi="Times New Roman"/>
          <w:bCs/>
        </w:rPr>
        <w:t>Parameter Comments</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CAB</w:t>
      </w:r>
      <w:r w:rsidRPr="00666167">
        <w:rPr>
          <w:rFonts w:eastAsia="Calibri"/>
        </w:rPr>
        <w:tab/>
        <w:t>Algal bloom</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lastRenderedPageBreak/>
        <w:tab/>
        <w:t>CDR</w:t>
      </w:r>
      <w:r w:rsidRPr="00666167">
        <w:rPr>
          <w:rFonts w:eastAsia="Calibri"/>
        </w:rPr>
        <w:tab/>
        <w:t>Sample diluted and rerun</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CHB</w:t>
      </w:r>
      <w:r w:rsidRPr="00666167">
        <w:rPr>
          <w:rFonts w:eastAsia="Calibri"/>
        </w:rPr>
        <w:tab/>
        <w:t xml:space="preserve">Sample held beyond specified holding time </w:t>
      </w:r>
    </w:p>
    <w:p w:rsidR="00666167" w:rsidRPr="00666167" w:rsidRDefault="00666167" w:rsidP="00666167">
      <w:pPr>
        <w:tabs>
          <w:tab w:val="left" w:pos="720"/>
          <w:tab w:val="left" w:pos="1530"/>
          <w:tab w:val="left" w:pos="1980"/>
        </w:tabs>
        <w:ind w:left="360"/>
        <w:rPr>
          <w:rFonts w:eastAsia="Calibri"/>
        </w:rPr>
      </w:pPr>
      <w:r w:rsidRPr="00666167">
        <w:rPr>
          <w:rFonts w:eastAsia="Calibri"/>
        </w:rPr>
        <w:tab/>
        <w:t>CIP</w:t>
      </w:r>
      <w:r w:rsidRPr="00666167">
        <w:rPr>
          <w:rFonts w:eastAsia="Calibri"/>
        </w:rPr>
        <w:tab/>
        <w:t>Ice present in sample vicinity</w:t>
      </w:r>
    </w:p>
    <w:p w:rsidR="00666167" w:rsidRPr="00666167" w:rsidRDefault="00666167" w:rsidP="00666167">
      <w:pPr>
        <w:tabs>
          <w:tab w:val="left" w:pos="720"/>
          <w:tab w:val="left" w:pos="1530"/>
          <w:tab w:val="left" w:pos="1980"/>
        </w:tabs>
        <w:ind w:left="360"/>
        <w:rPr>
          <w:rFonts w:eastAsia="Calibri"/>
        </w:rPr>
      </w:pPr>
      <w:r w:rsidRPr="00666167">
        <w:rPr>
          <w:rFonts w:eastAsia="Calibri"/>
        </w:rPr>
        <w:tab/>
        <w:t>CIF</w:t>
      </w:r>
      <w:r w:rsidRPr="00666167">
        <w:rPr>
          <w:rFonts w:eastAsia="Calibri"/>
        </w:rPr>
        <w:tab/>
        <w:t>Flotsam present in sample vicinity</w:t>
      </w:r>
    </w:p>
    <w:p w:rsidR="00666167" w:rsidRPr="00666167" w:rsidRDefault="00666167" w:rsidP="00666167">
      <w:pPr>
        <w:tabs>
          <w:tab w:val="left" w:pos="720"/>
          <w:tab w:val="left" w:pos="1530"/>
          <w:tab w:val="left" w:pos="1980"/>
        </w:tabs>
        <w:ind w:left="360"/>
        <w:rPr>
          <w:rFonts w:eastAsia="Calibri"/>
        </w:rPr>
      </w:pPr>
      <w:r w:rsidRPr="00666167">
        <w:rPr>
          <w:rFonts w:eastAsia="Calibri"/>
        </w:rPr>
        <w:tab/>
        <w:t>CLE</w:t>
      </w:r>
      <w:r w:rsidRPr="00666167">
        <w:rPr>
          <w:rFonts w:eastAsia="Calibri"/>
        </w:rPr>
        <w:tab/>
        <w:t>Sample collected later/earlier than scheduled</w:t>
      </w:r>
    </w:p>
    <w:p w:rsidR="00666167" w:rsidRPr="00666167" w:rsidRDefault="00666167" w:rsidP="00666167">
      <w:pPr>
        <w:tabs>
          <w:tab w:val="left" w:pos="720"/>
          <w:tab w:val="left" w:pos="1530"/>
          <w:tab w:val="left" w:pos="1980"/>
        </w:tabs>
        <w:ind w:left="360"/>
        <w:rPr>
          <w:rFonts w:eastAsia="Calibri"/>
        </w:rPr>
      </w:pPr>
      <w:r w:rsidRPr="00666167">
        <w:rPr>
          <w:rFonts w:eastAsia="Calibri"/>
        </w:rPr>
        <w:tab/>
        <w:t>CRE</w:t>
      </w:r>
      <w:r w:rsidRPr="00666167">
        <w:rPr>
          <w:rFonts w:eastAsia="Calibri"/>
        </w:rPr>
        <w:tab/>
        <w:t>Significant rain event</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CSM</w:t>
      </w:r>
      <w:r w:rsidRPr="00666167">
        <w:rPr>
          <w:rFonts w:eastAsia="Calibri"/>
        </w:rPr>
        <w:tab/>
        <w:t>See metadata</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CUS</w:t>
      </w:r>
      <w:r w:rsidRPr="00666167">
        <w:rPr>
          <w:rFonts w:eastAsia="Calibri"/>
        </w:rPr>
        <w:tab/>
        <w:t>Lab analysis from unpreserved sample</w:t>
      </w:r>
    </w:p>
    <w:p w:rsidR="00666167" w:rsidRPr="00666167" w:rsidRDefault="00666167" w:rsidP="00666167">
      <w:pPr>
        <w:pStyle w:val="BodyTextIndent"/>
        <w:tabs>
          <w:tab w:val="left" w:pos="720"/>
          <w:tab w:val="left" w:pos="1530"/>
          <w:tab w:val="left" w:pos="1980"/>
        </w:tabs>
        <w:ind w:right="720"/>
        <w:rPr>
          <w:rFonts w:ascii="Times New Roman" w:hAnsi="Times New Roman"/>
          <w:b/>
        </w:rPr>
      </w:pPr>
    </w:p>
    <w:p w:rsidR="00666167" w:rsidRPr="00666167" w:rsidRDefault="00666167" w:rsidP="00666167">
      <w:pPr>
        <w:pStyle w:val="BodyTextIndent"/>
        <w:tabs>
          <w:tab w:val="left" w:pos="720"/>
          <w:tab w:val="left" w:pos="1530"/>
          <w:tab w:val="left" w:pos="1980"/>
        </w:tabs>
        <w:ind w:right="720"/>
        <w:rPr>
          <w:rFonts w:ascii="Times New Roman" w:hAnsi="Times New Roman"/>
        </w:rPr>
      </w:pPr>
      <w:r>
        <w:rPr>
          <w:rFonts w:ascii="Times New Roman" w:hAnsi="Times New Roman"/>
        </w:rPr>
        <w:tab/>
      </w:r>
      <w:r w:rsidRPr="00666167">
        <w:rPr>
          <w:rFonts w:ascii="Times New Roman" w:hAnsi="Times New Roman"/>
        </w:rPr>
        <w:t>Record comments</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CAB</w:t>
      </w:r>
      <w:r w:rsidRPr="00666167">
        <w:rPr>
          <w:rFonts w:eastAsia="Calibri"/>
        </w:rPr>
        <w:tab/>
        <w:t>Algal bloom</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CHB</w:t>
      </w:r>
      <w:r w:rsidRPr="00666167">
        <w:rPr>
          <w:rFonts w:eastAsia="Calibri"/>
        </w:rPr>
        <w:tab/>
        <w:t xml:space="preserve">Sample held beyond specified holding time </w:t>
      </w:r>
    </w:p>
    <w:p w:rsidR="00666167" w:rsidRPr="00666167" w:rsidRDefault="00666167" w:rsidP="00666167">
      <w:pPr>
        <w:tabs>
          <w:tab w:val="left" w:pos="720"/>
          <w:tab w:val="left" w:pos="1530"/>
          <w:tab w:val="left" w:pos="1980"/>
        </w:tabs>
        <w:ind w:left="360"/>
        <w:rPr>
          <w:rFonts w:eastAsia="Calibri"/>
        </w:rPr>
      </w:pPr>
      <w:r w:rsidRPr="00666167">
        <w:rPr>
          <w:rFonts w:eastAsia="Calibri"/>
        </w:rPr>
        <w:tab/>
        <w:t>CIP</w:t>
      </w:r>
      <w:r w:rsidRPr="00666167">
        <w:rPr>
          <w:rFonts w:eastAsia="Calibri"/>
        </w:rPr>
        <w:tab/>
        <w:t>Ice present in sample vicinity</w:t>
      </w:r>
    </w:p>
    <w:p w:rsidR="00666167" w:rsidRPr="00666167" w:rsidRDefault="00666167" w:rsidP="00666167">
      <w:pPr>
        <w:tabs>
          <w:tab w:val="left" w:pos="720"/>
          <w:tab w:val="left" w:pos="1530"/>
          <w:tab w:val="left" w:pos="1980"/>
        </w:tabs>
        <w:ind w:left="360"/>
        <w:rPr>
          <w:rFonts w:eastAsia="Calibri"/>
        </w:rPr>
      </w:pPr>
      <w:r w:rsidRPr="00666167">
        <w:rPr>
          <w:rFonts w:eastAsia="Calibri"/>
        </w:rPr>
        <w:tab/>
        <w:t>CIF</w:t>
      </w:r>
      <w:r w:rsidRPr="00666167">
        <w:rPr>
          <w:rFonts w:eastAsia="Calibri"/>
        </w:rPr>
        <w:tab/>
        <w:t>Flotsam present in sample vicinity</w:t>
      </w:r>
    </w:p>
    <w:p w:rsidR="00666167" w:rsidRPr="00666167" w:rsidRDefault="00666167" w:rsidP="00666167">
      <w:pPr>
        <w:tabs>
          <w:tab w:val="left" w:pos="720"/>
          <w:tab w:val="left" w:pos="1530"/>
          <w:tab w:val="left" w:pos="1980"/>
        </w:tabs>
        <w:ind w:left="360"/>
        <w:rPr>
          <w:rFonts w:eastAsia="Calibri"/>
        </w:rPr>
      </w:pPr>
      <w:r w:rsidRPr="00666167">
        <w:rPr>
          <w:rFonts w:eastAsia="Calibri"/>
        </w:rPr>
        <w:tab/>
        <w:t>CLE</w:t>
      </w:r>
      <w:r w:rsidRPr="00666167">
        <w:rPr>
          <w:rFonts w:eastAsia="Calibri"/>
        </w:rPr>
        <w:tab/>
        <w:t>Sample collected later/earlier than scheduled</w:t>
      </w:r>
    </w:p>
    <w:p w:rsidR="00666167" w:rsidRPr="00666167" w:rsidRDefault="00666167" w:rsidP="00666167">
      <w:pPr>
        <w:tabs>
          <w:tab w:val="left" w:pos="720"/>
          <w:tab w:val="left" w:pos="1530"/>
          <w:tab w:val="left" w:pos="1980"/>
        </w:tabs>
        <w:ind w:left="360"/>
        <w:rPr>
          <w:rFonts w:eastAsia="Calibri"/>
        </w:rPr>
      </w:pPr>
      <w:r w:rsidRPr="00666167">
        <w:rPr>
          <w:rFonts w:eastAsia="Calibri"/>
        </w:rPr>
        <w:tab/>
        <w:t>CRE</w:t>
      </w:r>
      <w:r w:rsidRPr="00666167">
        <w:rPr>
          <w:rFonts w:eastAsia="Calibri"/>
        </w:rPr>
        <w:tab/>
        <w:t>Significant rain event</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CSM</w:t>
      </w:r>
      <w:r w:rsidRPr="00666167">
        <w:rPr>
          <w:rFonts w:eastAsia="Calibri"/>
        </w:rPr>
        <w:tab/>
        <w:t>See metadata</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CUS</w:t>
      </w:r>
      <w:r w:rsidRPr="00666167">
        <w:rPr>
          <w:rFonts w:eastAsia="Calibri"/>
        </w:rPr>
        <w:tab/>
        <w:t>Lab analysis from unpreserved sample</w:t>
      </w:r>
    </w:p>
    <w:p w:rsidR="00666167" w:rsidRPr="00666167" w:rsidRDefault="00666167" w:rsidP="00666167">
      <w:pPr>
        <w:tabs>
          <w:tab w:val="left" w:pos="720"/>
          <w:tab w:val="left" w:pos="1530"/>
          <w:tab w:val="left" w:pos="1980"/>
        </w:tabs>
        <w:ind w:left="360" w:right="720"/>
        <w:rPr>
          <w:rFonts w:eastAsia="Calibri"/>
        </w:rPr>
      </w:pPr>
    </w:p>
    <w:p w:rsidR="00666167" w:rsidRPr="00666167" w:rsidRDefault="00666167" w:rsidP="00666167">
      <w:pPr>
        <w:pStyle w:val="BodyTextIndent"/>
        <w:tabs>
          <w:tab w:val="left" w:pos="720"/>
          <w:tab w:val="left" w:pos="1530"/>
          <w:tab w:val="left" w:pos="1980"/>
        </w:tabs>
        <w:ind w:right="720"/>
        <w:rPr>
          <w:rFonts w:ascii="Times New Roman" w:hAnsi="Times New Roman"/>
          <w:i/>
        </w:rPr>
      </w:pPr>
      <w:r>
        <w:rPr>
          <w:rFonts w:ascii="Times New Roman" w:hAnsi="Times New Roman"/>
        </w:rPr>
        <w:tab/>
      </w:r>
      <w:r w:rsidRPr="00666167">
        <w:rPr>
          <w:rFonts w:ascii="Times New Roman" w:hAnsi="Times New Roman"/>
        </w:rPr>
        <w:t xml:space="preserve">  </w:t>
      </w:r>
      <w:r w:rsidRPr="00666167">
        <w:rPr>
          <w:rFonts w:ascii="Times New Roman" w:hAnsi="Times New Roman"/>
          <w:i/>
        </w:rPr>
        <w:t>Cloud cover</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CCL</w:t>
      </w:r>
      <w:r w:rsidRPr="00666167">
        <w:rPr>
          <w:rFonts w:eastAsia="Calibri"/>
        </w:rPr>
        <w:tab/>
        <w:t xml:space="preserve">clear (0-10%) </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CSP</w:t>
      </w:r>
      <w:r w:rsidRPr="00666167">
        <w:rPr>
          <w:rFonts w:eastAsia="Calibri"/>
        </w:rPr>
        <w:tab/>
        <w:t>scattered to partly cloudy (10-50%)</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CPB</w:t>
      </w:r>
      <w:r w:rsidRPr="00666167">
        <w:rPr>
          <w:rFonts w:eastAsia="Calibri"/>
        </w:rPr>
        <w:tab/>
        <w:t>partly to broken (50-90%)</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COC</w:t>
      </w:r>
      <w:r w:rsidRPr="00666167">
        <w:rPr>
          <w:rFonts w:eastAsia="Calibri"/>
        </w:rPr>
        <w:tab/>
        <w:t>overcast (&gt;90%)</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CFY</w:t>
      </w:r>
      <w:r w:rsidRPr="00666167">
        <w:rPr>
          <w:rFonts w:eastAsia="Calibri"/>
        </w:rPr>
        <w:tab/>
        <w:t>foggy</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CHY</w:t>
      </w:r>
      <w:r w:rsidRPr="00666167">
        <w:rPr>
          <w:rFonts w:eastAsia="Calibri"/>
        </w:rPr>
        <w:tab/>
        <w:t>hazy</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CCC</w:t>
      </w:r>
      <w:r w:rsidRPr="00666167">
        <w:rPr>
          <w:rFonts w:eastAsia="Calibri"/>
        </w:rPr>
        <w:tab/>
        <w:t>cloud (no percentage)</w:t>
      </w:r>
    </w:p>
    <w:p w:rsidR="00666167" w:rsidRPr="00666167" w:rsidRDefault="00666167" w:rsidP="00666167">
      <w:pPr>
        <w:tabs>
          <w:tab w:val="left" w:pos="720"/>
          <w:tab w:val="left" w:pos="1530"/>
          <w:tab w:val="left" w:pos="1980"/>
        </w:tabs>
        <w:ind w:left="360" w:right="720"/>
        <w:rPr>
          <w:rFonts w:eastAsia="Calibri"/>
        </w:rPr>
      </w:pPr>
    </w:p>
    <w:p w:rsidR="00666167" w:rsidRPr="00666167" w:rsidRDefault="00666167" w:rsidP="00666167">
      <w:pPr>
        <w:pStyle w:val="BodyTextIndent"/>
        <w:tabs>
          <w:tab w:val="left" w:pos="720"/>
          <w:tab w:val="left" w:pos="1530"/>
          <w:tab w:val="left" w:pos="1980"/>
        </w:tabs>
        <w:ind w:right="720"/>
        <w:rPr>
          <w:rFonts w:ascii="Times New Roman" w:hAnsi="Times New Roman"/>
          <w:i/>
        </w:rPr>
      </w:pPr>
      <w:r>
        <w:rPr>
          <w:rFonts w:ascii="Times New Roman" w:hAnsi="Times New Roman"/>
        </w:rPr>
        <w:tab/>
      </w:r>
      <w:r w:rsidRPr="00666167">
        <w:rPr>
          <w:rFonts w:ascii="Times New Roman" w:hAnsi="Times New Roman"/>
        </w:rPr>
        <w:t xml:space="preserve">  </w:t>
      </w:r>
      <w:r w:rsidRPr="00666167">
        <w:rPr>
          <w:rFonts w:ascii="Times New Roman" w:hAnsi="Times New Roman"/>
          <w:i/>
        </w:rPr>
        <w:t>Precipitation</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PNP</w:t>
      </w:r>
      <w:r w:rsidRPr="00666167">
        <w:rPr>
          <w:rFonts w:eastAsia="Calibri"/>
        </w:rPr>
        <w:tab/>
        <w:t xml:space="preserve">none </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PDR</w:t>
      </w:r>
      <w:r w:rsidRPr="00666167">
        <w:rPr>
          <w:rFonts w:eastAsia="Calibri"/>
        </w:rPr>
        <w:tab/>
        <w:t>drizzle</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PLR</w:t>
      </w:r>
      <w:r w:rsidRPr="00666167">
        <w:rPr>
          <w:rFonts w:eastAsia="Calibri"/>
        </w:rPr>
        <w:tab/>
        <w:t>light rain</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PHR</w:t>
      </w:r>
      <w:r w:rsidRPr="00666167">
        <w:rPr>
          <w:rFonts w:eastAsia="Calibri"/>
        </w:rPr>
        <w:tab/>
        <w:t>heavy rain</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PSQ</w:t>
      </w:r>
      <w:r w:rsidRPr="00666167">
        <w:rPr>
          <w:rFonts w:eastAsia="Calibri"/>
        </w:rPr>
        <w:tab/>
        <w:t>squally</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PFQ</w:t>
      </w:r>
      <w:r w:rsidRPr="00666167">
        <w:rPr>
          <w:rFonts w:eastAsia="Calibri"/>
        </w:rPr>
        <w:tab/>
        <w:t>frozen precipitation (sleet/snow/freezing rain)</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PSR</w:t>
      </w:r>
      <w:r w:rsidRPr="00666167">
        <w:rPr>
          <w:rFonts w:eastAsia="Calibri"/>
        </w:rPr>
        <w:tab/>
        <w:t>mixed rain and snow</w:t>
      </w:r>
    </w:p>
    <w:p w:rsidR="00666167" w:rsidRPr="00666167" w:rsidRDefault="00666167" w:rsidP="00666167">
      <w:pPr>
        <w:tabs>
          <w:tab w:val="left" w:pos="720"/>
          <w:tab w:val="left" w:pos="1530"/>
          <w:tab w:val="left" w:pos="1980"/>
        </w:tabs>
        <w:ind w:left="360" w:right="720"/>
        <w:rPr>
          <w:rFonts w:eastAsia="Calibri"/>
        </w:rPr>
      </w:pPr>
    </w:p>
    <w:p w:rsidR="00666167" w:rsidRPr="00666167" w:rsidRDefault="00666167" w:rsidP="00666167">
      <w:pPr>
        <w:pStyle w:val="BodyTextIndent"/>
        <w:tabs>
          <w:tab w:val="left" w:pos="720"/>
          <w:tab w:val="left" w:pos="1530"/>
          <w:tab w:val="left" w:pos="1980"/>
        </w:tabs>
        <w:ind w:right="720"/>
        <w:rPr>
          <w:rFonts w:ascii="Times New Roman" w:hAnsi="Times New Roman"/>
          <w:i/>
        </w:rPr>
      </w:pPr>
      <w:r>
        <w:rPr>
          <w:rFonts w:ascii="Times New Roman" w:hAnsi="Times New Roman"/>
        </w:rPr>
        <w:tab/>
      </w:r>
      <w:r w:rsidRPr="00666167">
        <w:rPr>
          <w:rFonts w:ascii="Times New Roman" w:hAnsi="Times New Roman"/>
        </w:rPr>
        <w:t xml:space="preserve">  </w:t>
      </w:r>
      <w:r w:rsidRPr="00666167">
        <w:rPr>
          <w:rFonts w:ascii="Times New Roman" w:hAnsi="Times New Roman"/>
          <w:i/>
        </w:rPr>
        <w:t>Tide stage</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TSE</w:t>
      </w:r>
      <w:r w:rsidRPr="00666167">
        <w:rPr>
          <w:rFonts w:eastAsia="Calibri"/>
        </w:rPr>
        <w:tab/>
        <w:t xml:space="preserve">ebb tide </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TSF</w:t>
      </w:r>
      <w:r w:rsidRPr="00666167">
        <w:rPr>
          <w:rFonts w:eastAsia="Calibri"/>
        </w:rPr>
        <w:tab/>
        <w:t>flood tide</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TSH</w:t>
      </w:r>
      <w:r w:rsidRPr="00666167">
        <w:rPr>
          <w:rFonts w:eastAsia="Calibri"/>
        </w:rPr>
        <w:tab/>
        <w:t>high tide</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TSL</w:t>
      </w:r>
      <w:r w:rsidRPr="00666167">
        <w:rPr>
          <w:rFonts w:eastAsia="Calibri"/>
        </w:rPr>
        <w:tab/>
        <w:t>low tide</w:t>
      </w:r>
    </w:p>
    <w:p w:rsidR="00666167" w:rsidRPr="00666167" w:rsidRDefault="00666167" w:rsidP="00666167">
      <w:pPr>
        <w:tabs>
          <w:tab w:val="left" w:pos="720"/>
          <w:tab w:val="left" w:pos="1530"/>
          <w:tab w:val="left" w:pos="1980"/>
        </w:tabs>
        <w:ind w:left="360" w:right="720"/>
        <w:rPr>
          <w:rFonts w:eastAsia="Calibri"/>
        </w:rPr>
      </w:pPr>
    </w:p>
    <w:p w:rsidR="00666167" w:rsidRPr="00666167" w:rsidRDefault="00666167" w:rsidP="00666167">
      <w:pPr>
        <w:pStyle w:val="BodyTextIndent"/>
        <w:tabs>
          <w:tab w:val="left" w:pos="720"/>
          <w:tab w:val="left" w:pos="1530"/>
          <w:tab w:val="left" w:pos="1980"/>
        </w:tabs>
        <w:ind w:right="720"/>
        <w:rPr>
          <w:rFonts w:ascii="Times New Roman" w:hAnsi="Times New Roman"/>
          <w:i/>
        </w:rPr>
      </w:pPr>
      <w:r>
        <w:rPr>
          <w:rFonts w:ascii="Times New Roman" w:hAnsi="Times New Roman"/>
        </w:rPr>
        <w:tab/>
      </w:r>
      <w:r w:rsidRPr="00666167">
        <w:rPr>
          <w:rFonts w:ascii="Times New Roman" w:hAnsi="Times New Roman"/>
        </w:rPr>
        <w:t xml:space="preserve">  </w:t>
      </w:r>
      <w:r w:rsidRPr="00666167">
        <w:rPr>
          <w:rFonts w:ascii="Times New Roman" w:hAnsi="Times New Roman"/>
          <w:i/>
        </w:rPr>
        <w:t>Wave height</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WH0</w:t>
      </w:r>
      <w:r w:rsidRPr="00666167">
        <w:rPr>
          <w:rFonts w:eastAsia="Calibri"/>
        </w:rPr>
        <w:tab/>
        <w:t xml:space="preserve">0 to &lt;0.1 meters </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WH1</w:t>
      </w:r>
      <w:r w:rsidRPr="00666167">
        <w:rPr>
          <w:rFonts w:eastAsia="Calibri"/>
        </w:rPr>
        <w:tab/>
        <w:t xml:space="preserve">0.1 to 0.3 meters </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WH2</w:t>
      </w:r>
      <w:r w:rsidRPr="00666167">
        <w:rPr>
          <w:rFonts w:eastAsia="Calibri"/>
        </w:rPr>
        <w:tab/>
        <w:t xml:space="preserve">0.3 to 0.6 meters </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WH3</w:t>
      </w:r>
      <w:r w:rsidRPr="00666167">
        <w:rPr>
          <w:rFonts w:eastAsia="Calibri"/>
        </w:rPr>
        <w:tab/>
        <w:t xml:space="preserve">0.6 to &gt; 1.0 meters </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WH4</w:t>
      </w:r>
      <w:r w:rsidRPr="00666167">
        <w:rPr>
          <w:rFonts w:eastAsia="Calibri"/>
        </w:rPr>
        <w:tab/>
        <w:t xml:space="preserve">1.0 to 1.3 meters </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WH5</w:t>
      </w:r>
      <w:r w:rsidRPr="00666167">
        <w:rPr>
          <w:rFonts w:eastAsia="Calibri"/>
        </w:rPr>
        <w:tab/>
        <w:t xml:space="preserve">1.3 or greater meters </w:t>
      </w:r>
    </w:p>
    <w:p w:rsidR="00666167" w:rsidRPr="00666167" w:rsidRDefault="00666167" w:rsidP="00666167">
      <w:pPr>
        <w:tabs>
          <w:tab w:val="left" w:pos="720"/>
          <w:tab w:val="left" w:pos="1530"/>
          <w:tab w:val="left" w:pos="1980"/>
        </w:tabs>
        <w:ind w:left="360" w:right="720"/>
        <w:rPr>
          <w:rFonts w:eastAsia="Calibri"/>
          <w:i/>
        </w:rPr>
      </w:pPr>
    </w:p>
    <w:p w:rsidR="00666167" w:rsidRPr="00666167" w:rsidRDefault="00666167" w:rsidP="00666167">
      <w:pPr>
        <w:pStyle w:val="BodyTextIndent"/>
        <w:tabs>
          <w:tab w:val="left" w:pos="720"/>
          <w:tab w:val="left" w:pos="1530"/>
          <w:tab w:val="left" w:pos="1980"/>
        </w:tabs>
        <w:ind w:right="720"/>
        <w:rPr>
          <w:rFonts w:ascii="Times New Roman" w:hAnsi="Times New Roman"/>
          <w:i/>
        </w:rPr>
      </w:pPr>
      <w:r>
        <w:rPr>
          <w:rFonts w:ascii="Times New Roman" w:hAnsi="Times New Roman"/>
        </w:rPr>
        <w:tab/>
      </w:r>
      <w:r w:rsidRPr="00666167">
        <w:rPr>
          <w:rFonts w:ascii="Times New Roman" w:hAnsi="Times New Roman"/>
        </w:rPr>
        <w:t xml:space="preserve">  </w:t>
      </w:r>
      <w:r w:rsidRPr="00666167">
        <w:rPr>
          <w:rFonts w:ascii="Times New Roman" w:hAnsi="Times New Roman"/>
          <w:i/>
        </w:rPr>
        <w:t>Wind direction</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N</w:t>
      </w:r>
      <w:r w:rsidRPr="00666167">
        <w:rPr>
          <w:rFonts w:eastAsia="Calibri"/>
        </w:rPr>
        <w:tab/>
        <w:t xml:space="preserve">from the north </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NNE</w:t>
      </w:r>
      <w:r w:rsidRPr="00666167">
        <w:rPr>
          <w:rFonts w:eastAsia="Calibri"/>
        </w:rPr>
        <w:tab/>
        <w:t>from the north northeast</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NE</w:t>
      </w:r>
      <w:r w:rsidRPr="00666167">
        <w:rPr>
          <w:rFonts w:eastAsia="Calibri"/>
        </w:rPr>
        <w:tab/>
        <w:t>from the northeast</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ENE</w:t>
      </w:r>
      <w:r w:rsidRPr="00666167">
        <w:rPr>
          <w:rFonts w:eastAsia="Calibri"/>
        </w:rPr>
        <w:tab/>
        <w:t>from the east northeast</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E</w:t>
      </w:r>
      <w:r w:rsidRPr="00666167">
        <w:rPr>
          <w:rFonts w:eastAsia="Calibri"/>
        </w:rPr>
        <w:tab/>
        <w:t>from the east</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ESE</w:t>
      </w:r>
      <w:r w:rsidRPr="00666167">
        <w:rPr>
          <w:rFonts w:eastAsia="Calibri"/>
        </w:rPr>
        <w:tab/>
        <w:t xml:space="preserve">from the east southeast </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SE</w:t>
      </w:r>
      <w:r w:rsidRPr="00666167">
        <w:rPr>
          <w:rFonts w:eastAsia="Calibri"/>
        </w:rPr>
        <w:tab/>
        <w:t>from the southeast</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SSE</w:t>
      </w:r>
      <w:r w:rsidRPr="00666167">
        <w:rPr>
          <w:rFonts w:eastAsia="Calibri"/>
        </w:rPr>
        <w:tab/>
        <w:t>from the south southeast</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S</w:t>
      </w:r>
      <w:r w:rsidRPr="00666167">
        <w:rPr>
          <w:rFonts w:eastAsia="Calibri"/>
        </w:rPr>
        <w:tab/>
        <w:t>from the south</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SSW</w:t>
      </w:r>
      <w:r w:rsidRPr="00666167">
        <w:rPr>
          <w:rFonts w:eastAsia="Calibri"/>
        </w:rPr>
        <w:tab/>
        <w:t>from the south southwest</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color w:val="FF0000"/>
        </w:rPr>
        <w:tab/>
      </w:r>
      <w:r w:rsidRPr="00666167">
        <w:rPr>
          <w:rFonts w:eastAsia="Calibri"/>
        </w:rPr>
        <w:t>SW</w:t>
      </w:r>
      <w:r w:rsidRPr="00666167">
        <w:rPr>
          <w:rFonts w:eastAsia="Calibri"/>
        </w:rPr>
        <w:tab/>
        <w:t>from the southwest</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WSW</w:t>
      </w:r>
      <w:r w:rsidRPr="00666167">
        <w:rPr>
          <w:rFonts w:eastAsia="Calibri"/>
        </w:rPr>
        <w:tab/>
        <w:t>from the west southwest</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W</w:t>
      </w:r>
      <w:r w:rsidRPr="00666167">
        <w:rPr>
          <w:rFonts w:eastAsia="Calibri"/>
        </w:rPr>
        <w:tab/>
        <w:t>from the west</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WNW</w:t>
      </w:r>
      <w:r w:rsidRPr="00666167">
        <w:rPr>
          <w:rFonts w:eastAsia="Calibri"/>
        </w:rPr>
        <w:tab/>
        <w:t>from the west northwest</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NW</w:t>
      </w:r>
      <w:r w:rsidRPr="00666167">
        <w:rPr>
          <w:rFonts w:eastAsia="Calibri"/>
        </w:rPr>
        <w:tab/>
        <w:t>from the northwest</w:t>
      </w:r>
    </w:p>
    <w:p w:rsidR="00666167" w:rsidRPr="00666167" w:rsidRDefault="00666167" w:rsidP="00666167">
      <w:pPr>
        <w:tabs>
          <w:tab w:val="left" w:pos="720"/>
          <w:tab w:val="left" w:pos="1530"/>
          <w:tab w:val="left" w:pos="1980"/>
        </w:tabs>
        <w:ind w:left="360" w:right="720"/>
        <w:rPr>
          <w:rFonts w:eastAsia="Calibri"/>
        </w:rPr>
      </w:pPr>
      <w:r w:rsidRPr="00666167">
        <w:rPr>
          <w:rFonts w:eastAsia="Calibri"/>
        </w:rPr>
        <w:tab/>
        <w:t>NNW</w:t>
      </w:r>
      <w:r w:rsidRPr="00666167">
        <w:rPr>
          <w:rFonts w:eastAsia="Calibri"/>
        </w:rPr>
        <w:tab/>
        <w:t>from the north northwest</w:t>
      </w:r>
    </w:p>
    <w:p w:rsidR="00666167" w:rsidRPr="00666167" w:rsidRDefault="00666167" w:rsidP="00666167">
      <w:pPr>
        <w:tabs>
          <w:tab w:val="left" w:pos="720"/>
          <w:tab w:val="left" w:pos="1530"/>
          <w:tab w:val="left" w:pos="1980"/>
        </w:tabs>
        <w:ind w:left="360" w:right="720"/>
        <w:rPr>
          <w:rFonts w:eastAsia="Calibri"/>
        </w:rPr>
      </w:pPr>
    </w:p>
    <w:p w:rsidR="00666167" w:rsidRPr="00666167" w:rsidRDefault="00666167" w:rsidP="00666167">
      <w:pPr>
        <w:pStyle w:val="BodyTextIndent"/>
        <w:tabs>
          <w:tab w:val="left" w:pos="720"/>
          <w:tab w:val="left" w:pos="1530"/>
          <w:tab w:val="left" w:pos="1980"/>
        </w:tabs>
        <w:ind w:right="720"/>
        <w:rPr>
          <w:rFonts w:ascii="Times New Roman" w:hAnsi="Times New Roman"/>
          <w:i/>
        </w:rPr>
      </w:pPr>
      <w:r>
        <w:rPr>
          <w:rFonts w:ascii="Times New Roman" w:hAnsi="Times New Roman"/>
        </w:rPr>
        <w:tab/>
      </w:r>
      <w:r w:rsidRPr="00666167">
        <w:rPr>
          <w:rFonts w:ascii="Times New Roman" w:hAnsi="Times New Roman"/>
        </w:rPr>
        <w:t xml:space="preserve">  </w:t>
      </w:r>
      <w:r w:rsidRPr="00666167">
        <w:rPr>
          <w:rFonts w:ascii="Times New Roman" w:hAnsi="Times New Roman"/>
          <w:i/>
        </w:rPr>
        <w:t>Wind speed</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WS0</w:t>
      </w:r>
      <w:r w:rsidRPr="00666167">
        <w:rPr>
          <w:rFonts w:eastAsia="Calibri"/>
        </w:rPr>
        <w:tab/>
        <w:t xml:space="preserve">0 to 1 knot </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WS1</w:t>
      </w:r>
      <w:r w:rsidRPr="00666167">
        <w:rPr>
          <w:rFonts w:eastAsia="Calibri"/>
        </w:rPr>
        <w:tab/>
        <w:t xml:space="preserve">&gt; 1 to 10 knots </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WS2</w:t>
      </w:r>
      <w:r w:rsidRPr="00666167">
        <w:rPr>
          <w:rFonts w:eastAsia="Calibri"/>
        </w:rPr>
        <w:tab/>
        <w:t xml:space="preserve">&gt; 10 to 20 knots </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WS3</w:t>
      </w:r>
      <w:r w:rsidRPr="00666167">
        <w:rPr>
          <w:rFonts w:eastAsia="Calibri"/>
        </w:rPr>
        <w:tab/>
        <w:t xml:space="preserve">&gt; 20 to 30 knots </w:t>
      </w:r>
    </w:p>
    <w:p w:rsidR="00666167" w:rsidRPr="00666167" w:rsidRDefault="00666167" w:rsidP="00666167">
      <w:pPr>
        <w:tabs>
          <w:tab w:val="left" w:pos="720"/>
          <w:tab w:val="left" w:pos="1530"/>
          <w:tab w:val="left" w:pos="1980"/>
        </w:tabs>
        <w:ind w:left="360" w:right="720"/>
        <w:rPr>
          <w:rFonts w:eastAsia="Calibri"/>
          <w:i/>
        </w:rPr>
      </w:pPr>
      <w:r w:rsidRPr="00666167">
        <w:rPr>
          <w:rFonts w:eastAsia="Calibri"/>
        </w:rPr>
        <w:tab/>
        <w:t>WS4</w:t>
      </w:r>
      <w:r w:rsidRPr="00666167">
        <w:rPr>
          <w:rFonts w:eastAsia="Calibri"/>
        </w:rPr>
        <w:tab/>
        <w:t>&gt; 30 to 40 knots</w:t>
      </w:r>
    </w:p>
    <w:p w:rsidR="00666167" w:rsidRPr="00666167" w:rsidRDefault="00666167" w:rsidP="00666167">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4"/>
          <w:szCs w:val="24"/>
        </w:rPr>
      </w:pPr>
      <w:r w:rsidRPr="00666167">
        <w:rPr>
          <w:rFonts w:ascii="Times New Roman" w:hAnsi="Times New Roman" w:cs="Times New Roman"/>
          <w:sz w:val="24"/>
          <w:szCs w:val="24"/>
        </w:rPr>
        <w:tab/>
        <w:t>WS5</w:t>
      </w:r>
      <w:r w:rsidRPr="00666167">
        <w:rPr>
          <w:rFonts w:ascii="Times New Roman" w:hAnsi="Times New Roman" w:cs="Times New Roman"/>
          <w:sz w:val="24"/>
          <w:szCs w:val="24"/>
        </w:rPr>
        <w:tab/>
        <w:t>&gt; 40 knots</w:t>
      </w:r>
    </w:p>
    <w:p w:rsidR="00530F79" w:rsidRPr="00666167" w:rsidRDefault="00530F79">
      <w:pPr>
        <w:rPr>
          <w:color w:val="FF0000"/>
        </w:rPr>
      </w:pPr>
    </w:p>
    <w:p w:rsidR="00EA5710" w:rsidRPr="00666167" w:rsidRDefault="00EA5710" w:rsidP="00EA5710">
      <w:pPr>
        <w:pStyle w:val="HTMLPreformatted"/>
        <w:rPr>
          <w:rFonts w:ascii="Times New Roman" w:hAnsi="Times New Roman" w:cs="Times New Roman"/>
          <w:b/>
          <w:bCs/>
          <w:sz w:val="24"/>
          <w:szCs w:val="24"/>
        </w:rPr>
      </w:pPr>
      <w:r w:rsidRPr="00666167">
        <w:rPr>
          <w:rFonts w:ascii="Times New Roman" w:hAnsi="Times New Roman" w:cs="Times New Roman"/>
          <w:b/>
          <w:bCs/>
          <w:sz w:val="24"/>
          <w:szCs w:val="24"/>
        </w:rPr>
        <w:t xml:space="preserve">17)  Other remarks </w:t>
      </w:r>
    </w:p>
    <w:p w:rsidR="00BE76EE" w:rsidRDefault="00BE76EE" w:rsidP="00BE76EE">
      <w:pPr>
        <w:ind w:left="720" w:right="720"/>
        <w:jc w:val="both"/>
        <w:rPr>
          <w:rFonts w:ascii="Garamond" w:hAnsi="Garamond"/>
        </w:rPr>
      </w:pPr>
      <w:r>
        <w:rPr>
          <w:rFonts w:ascii="Garamond" w:hAnsi="Garamond"/>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Pr>
          <w:rFonts w:ascii="Garamond" w:hAnsi="Garamond"/>
        </w:rPr>
        <w:t>limit</w:t>
      </w:r>
      <w:proofErr w:type="gramEnd"/>
      <w:r>
        <w:rPr>
          <w:rFonts w:ascii="Garamond" w:hAnsi="Garamond"/>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B209ED">
        <w:rPr>
          <w:rFonts w:ascii="Garamond" w:hAnsi="Garamond"/>
        </w:rPr>
        <w:t>is removed and flagged/coded -4 SCB.</w:t>
      </w:r>
      <w:r>
        <w:rPr>
          <w:rFonts w:ascii="Garamond" w:hAnsi="Garamond"/>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BE76EE" w:rsidRDefault="00BE76EE" w:rsidP="00BE76EE">
      <w:pPr>
        <w:ind w:left="720" w:right="720"/>
        <w:rPr>
          <w:rFonts w:ascii="Garamond" w:hAnsi="Garamond"/>
        </w:rPr>
      </w:pPr>
    </w:p>
    <w:p w:rsidR="00BE76EE" w:rsidRDefault="00BE76EE" w:rsidP="00BE76EE">
      <w:pPr>
        <w:ind w:left="720" w:right="720"/>
        <w:rPr>
          <w:rFonts w:ascii="Garamond" w:hAnsi="Garamond"/>
        </w:rPr>
      </w:pPr>
      <w:r>
        <w:rPr>
          <w:rFonts w:ascii="Garamond" w:hAnsi="Garamond"/>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947796" w:rsidRDefault="00947796" w:rsidP="00947796">
      <w:r>
        <w:tab/>
      </w:r>
    </w:p>
    <w:p w:rsidR="00947796" w:rsidRDefault="00947796" w:rsidP="00947796">
      <w:pPr>
        <w:ind w:left="720"/>
      </w:pPr>
      <w:r>
        <w:lastRenderedPageBreak/>
        <w:t>*</w:t>
      </w:r>
      <w:r w:rsidRPr="00F353DE">
        <w:rPr>
          <w:rFonts w:ascii="Garamond" w:hAnsi="Garamond"/>
        </w:rPr>
        <w:t xml:space="preserve">The </w:t>
      </w:r>
      <w:r>
        <w:rPr>
          <w:rFonts w:ascii="Garamond" w:hAnsi="Garamond"/>
        </w:rPr>
        <w:t xml:space="preserve">2007 dataset was updated on August of 2011 to include the </w:t>
      </w:r>
      <w:r w:rsidRPr="00F353DE">
        <w:rPr>
          <w:rFonts w:ascii="Garamond" w:hAnsi="Garamond"/>
        </w:rPr>
        <w:t>-4 Outside Low Sensor Range</w:t>
      </w:r>
      <w:r>
        <w:rPr>
          <w:rFonts w:ascii="Garamond" w:hAnsi="Garamond"/>
        </w:rPr>
        <w:t xml:space="preserve"> flag</w:t>
      </w:r>
      <w:r w:rsidRPr="00F353DE">
        <w:rPr>
          <w:rFonts w:ascii="Garamond" w:hAnsi="Garamond"/>
        </w:rPr>
        <w:t xml:space="preserve">.  </w:t>
      </w:r>
      <w:r>
        <w:rPr>
          <w:rFonts w:ascii="Garamond" w:hAnsi="Garamond"/>
        </w:rPr>
        <w:t xml:space="preserve">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EA5710" w:rsidRPr="00666167" w:rsidRDefault="00EA5710" w:rsidP="00EA5710">
      <w:pPr>
        <w:rPr>
          <w:b/>
        </w:rPr>
      </w:pPr>
    </w:p>
    <w:p w:rsidR="00530F79" w:rsidRDefault="00530F79" w:rsidP="00EA5710">
      <w:pPr>
        <w:rPr>
          <w:b/>
        </w:rPr>
      </w:pPr>
      <w:r>
        <w:rPr>
          <w:b/>
        </w:rPr>
        <w:t>References</w:t>
      </w:r>
    </w:p>
    <w:p w:rsidR="00530F79" w:rsidRDefault="00530F79"/>
    <w:p w:rsidR="00530F79" w:rsidRDefault="00530F79">
      <w:pPr>
        <w:ind w:left="360" w:hanging="360"/>
      </w:pPr>
      <w:r>
        <w:t xml:space="preserve">Browning, N. 1980. </w:t>
      </w:r>
      <w:proofErr w:type="gramStart"/>
      <w:r>
        <w:t>Determination of nutrient concentration in the South slough estuary.</w:t>
      </w:r>
      <w:proofErr w:type="gramEnd"/>
      <w:r>
        <w:t xml:space="preserve">  </w:t>
      </w:r>
      <w:proofErr w:type="gramStart"/>
      <w:r>
        <w:t>South Slough National Estuarine Sanctuary Technical Report.</w:t>
      </w:r>
      <w:proofErr w:type="gramEnd"/>
      <w:r>
        <w:t xml:space="preserve">  </w:t>
      </w:r>
      <w:proofErr w:type="gramStart"/>
      <w:r>
        <w:t>28 pp.</w:t>
      </w:r>
      <w:proofErr w:type="gramEnd"/>
      <w:r>
        <w:t xml:space="preserve"> </w:t>
      </w:r>
    </w:p>
    <w:p w:rsidR="00530F79" w:rsidRDefault="00530F79">
      <w:pPr>
        <w:ind w:left="360" w:hanging="360"/>
        <w:rPr>
          <w:i/>
          <w:sz w:val="16"/>
        </w:rPr>
      </w:pPr>
    </w:p>
    <w:p w:rsidR="00530F79" w:rsidRDefault="00530F79">
      <w:pPr>
        <w:ind w:left="360" w:hanging="360"/>
      </w:pPr>
      <w:proofErr w:type="spellStart"/>
      <w:r>
        <w:t>Cowlishaw</w:t>
      </w:r>
      <w:proofErr w:type="spellEnd"/>
      <w:r>
        <w:t xml:space="preserve">, R. 2001.Microzooplankton trophic interactions and their impact on phytoplankton production and community structure in the South Slough arm of </w:t>
      </w:r>
      <w:smartTag w:uri="urn:schemas-microsoft-com:office:smarttags" w:element="place">
        <w:smartTag w:uri="urn:schemas-microsoft-com:office:smarttags" w:element="City">
          <w:r>
            <w:t>Coos Bay</w:t>
          </w:r>
        </w:smartTag>
        <w:r>
          <w:t xml:space="preserve">, </w:t>
        </w:r>
        <w:smartTag w:uri="urn:schemas-microsoft-com:office:smarttags" w:element="State">
          <w:r>
            <w:t>Oregon</w:t>
          </w:r>
        </w:smartTag>
      </w:smartTag>
      <w:r>
        <w:t xml:space="preserve">.  </w:t>
      </w:r>
      <w:proofErr w:type="gramStart"/>
      <w:r>
        <w:t>Ph.D. thesis progress report.</w:t>
      </w:r>
      <w:proofErr w:type="gramEnd"/>
      <w:r>
        <w:t xml:space="preserve"> </w:t>
      </w:r>
      <w:proofErr w:type="gramStart"/>
      <w:r>
        <w:t>University of Oregon, Oregon Institute of Marine Biology.</w:t>
      </w:r>
      <w:proofErr w:type="gramEnd"/>
      <w:r>
        <w:t xml:space="preserve"> </w:t>
      </w:r>
      <w:proofErr w:type="gramStart"/>
      <w:r>
        <w:t>14 pp.</w:t>
      </w:r>
      <w:proofErr w:type="gramEnd"/>
      <w:r>
        <w:t xml:space="preserve"> </w:t>
      </w:r>
    </w:p>
    <w:p w:rsidR="00530F79" w:rsidRDefault="00530F79">
      <w:pPr>
        <w:ind w:left="360" w:hanging="360"/>
        <w:rPr>
          <w:i/>
          <w:sz w:val="16"/>
        </w:rPr>
      </w:pPr>
    </w:p>
    <w:p w:rsidR="00530F79" w:rsidRDefault="00530F79">
      <w:pPr>
        <w:ind w:left="360" w:hanging="360"/>
      </w:pPr>
      <w:proofErr w:type="gramStart"/>
      <w:r>
        <w:t>Fry, B., A. Grace, and J.W. McClelland.</w:t>
      </w:r>
      <w:proofErr w:type="gramEnd"/>
      <w:r>
        <w:t xml:space="preserve"> 2001. Chemical indicators of anthropogenic nitrogen loading in west coast NERR estuaries. CICEET Project Report 99-296. </w:t>
      </w:r>
      <w:proofErr w:type="gramStart"/>
      <w:r>
        <w:t>80 pp</w:t>
      </w:r>
      <w:r>
        <w:rPr>
          <w:i/>
        </w:rPr>
        <w:t>.</w:t>
      </w:r>
      <w:proofErr w:type="gramEnd"/>
    </w:p>
    <w:p w:rsidR="00530F79" w:rsidRDefault="00530F79">
      <w:pPr>
        <w:ind w:left="360" w:hanging="360"/>
        <w:rPr>
          <w:i/>
          <w:sz w:val="16"/>
        </w:rPr>
      </w:pPr>
    </w:p>
    <w:p w:rsidR="00530F79" w:rsidRDefault="00530F79">
      <w:pPr>
        <w:pStyle w:val="BodyText"/>
        <w:ind w:left="360" w:hanging="360"/>
        <w:rPr>
          <w:i w:val="0"/>
          <w:sz w:val="24"/>
        </w:rPr>
      </w:pPr>
      <w:proofErr w:type="spellStart"/>
      <w:proofErr w:type="gramStart"/>
      <w:r>
        <w:rPr>
          <w:i w:val="0"/>
          <w:sz w:val="24"/>
        </w:rPr>
        <w:t>Karentz</w:t>
      </w:r>
      <w:proofErr w:type="spellEnd"/>
      <w:r>
        <w:rPr>
          <w:i w:val="0"/>
          <w:sz w:val="24"/>
        </w:rPr>
        <w:t>, D. and C.D. McIntire.</w:t>
      </w:r>
      <w:proofErr w:type="gramEnd"/>
      <w:r>
        <w:rPr>
          <w:i w:val="0"/>
          <w:sz w:val="24"/>
        </w:rPr>
        <w:t xml:space="preserve"> 1977. Distribution of diatoms – the plankton of </w:t>
      </w:r>
      <w:proofErr w:type="spellStart"/>
      <w:r>
        <w:rPr>
          <w:i w:val="0"/>
          <w:sz w:val="24"/>
        </w:rPr>
        <w:t>Yaquina</w:t>
      </w:r>
      <w:proofErr w:type="spellEnd"/>
      <w:r>
        <w:rPr>
          <w:i w:val="0"/>
          <w:sz w:val="24"/>
        </w:rPr>
        <w:t xml:space="preserve"> estuary, </w:t>
      </w:r>
      <w:smartTag w:uri="urn:schemas-microsoft-com:office:smarttags" w:element="place">
        <w:smartTag w:uri="urn:schemas-microsoft-com:office:smarttags" w:element="State">
          <w:r>
            <w:rPr>
              <w:i w:val="0"/>
              <w:sz w:val="24"/>
            </w:rPr>
            <w:t>Oregon</w:t>
          </w:r>
        </w:smartTag>
      </w:smartTag>
      <w:r>
        <w:rPr>
          <w:i w:val="0"/>
          <w:sz w:val="24"/>
        </w:rPr>
        <w:t xml:space="preserve">.  </w:t>
      </w:r>
      <w:r>
        <w:rPr>
          <w:sz w:val="24"/>
        </w:rPr>
        <w:t>Journal of Phycology</w:t>
      </w:r>
      <w:r>
        <w:rPr>
          <w:i w:val="0"/>
          <w:sz w:val="24"/>
        </w:rPr>
        <w:t xml:space="preserve"> 13:379-388.</w:t>
      </w:r>
    </w:p>
    <w:p w:rsidR="00530F79" w:rsidRDefault="00530F79">
      <w:pPr>
        <w:ind w:left="360" w:hanging="360"/>
        <w:rPr>
          <w:i/>
          <w:sz w:val="16"/>
        </w:rPr>
      </w:pPr>
    </w:p>
    <w:p w:rsidR="00530F79" w:rsidRDefault="00530F79">
      <w:pPr>
        <w:pStyle w:val="BodyText"/>
        <w:ind w:left="360" w:hanging="360"/>
        <w:rPr>
          <w:i w:val="0"/>
          <w:sz w:val="24"/>
        </w:rPr>
      </w:pPr>
      <w:proofErr w:type="spellStart"/>
      <w:r>
        <w:rPr>
          <w:i w:val="0"/>
          <w:sz w:val="24"/>
        </w:rPr>
        <w:t>Nybakken</w:t>
      </w:r>
      <w:proofErr w:type="spellEnd"/>
      <w:r>
        <w:rPr>
          <w:i w:val="0"/>
          <w:sz w:val="24"/>
        </w:rPr>
        <w:t xml:space="preserve">, J.W. Marine Biology: An Ecological Approach.  </w:t>
      </w:r>
      <w:proofErr w:type="gramStart"/>
      <w:r>
        <w:rPr>
          <w:i w:val="0"/>
          <w:sz w:val="24"/>
        </w:rPr>
        <w:t>3</w:t>
      </w:r>
      <w:r>
        <w:rPr>
          <w:i w:val="0"/>
          <w:sz w:val="24"/>
          <w:vertAlign w:val="superscript"/>
        </w:rPr>
        <w:t>rd</w:t>
      </w:r>
      <w:r>
        <w:rPr>
          <w:i w:val="0"/>
          <w:sz w:val="24"/>
        </w:rPr>
        <w:t xml:space="preserve"> edition.</w:t>
      </w:r>
      <w:proofErr w:type="gramEnd"/>
      <w:r>
        <w:rPr>
          <w:i w:val="0"/>
          <w:sz w:val="24"/>
        </w:rPr>
        <w:t xml:space="preserve"> </w:t>
      </w:r>
      <w:smartTag w:uri="urn:schemas-microsoft-com:office:smarttags" w:element="City">
        <w:r>
          <w:rPr>
            <w:i w:val="0"/>
            <w:sz w:val="24"/>
          </w:rPr>
          <w:t>New York</w:t>
        </w:r>
      </w:smartTag>
      <w:r>
        <w:rPr>
          <w:i w:val="0"/>
          <w:sz w:val="24"/>
        </w:rPr>
        <w:t xml:space="preserve">, </w:t>
      </w:r>
      <w:smartTag w:uri="urn:schemas-microsoft-com:office:smarttags" w:element="State">
        <w:r>
          <w:rPr>
            <w:i w:val="0"/>
            <w:sz w:val="24"/>
          </w:rPr>
          <w:t>NY</w:t>
        </w:r>
      </w:smartTag>
      <w:r>
        <w:rPr>
          <w:i w:val="0"/>
          <w:sz w:val="24"/>
        </w:rPr>
        <w:t xml:space="preserve">: </w:t>
      </w:r>
      <w:smartTag w:uri="urn:schemas-microsoft-com:office:smarttags" w:element="place">
        <w:smartTag w:uri="urn:schemas-microsoft-com:office:smarttags" w:element="PlaceName">
          <w:r>
            <w:rPr>
              <w:i w:val="0"/>
              <w:sz w:val="24"/>
            </w:rPr>
            <w:t>HarperCollins</w:t>
          </w:r>
        </w:smartTag>
        <w:r>
          <w:rPr>
            <w:i w:val="0"/>
            <w:sz w:val="24"/>
          </w:rPr>
          <w:t xml:space="preserve"> </w:t>
        </w:r>
        <w:smartTag w:uri="urn:schemas-microsoft-com:office:smarttags" w:element="PlaceType">
          <w:r>
            <w:rPr>
              <w:i w:val="0"/>
              <w:sz w:val="24"/>
            </w:rPr>
            <w:t>College</w:t>
          </w:r>
        </w:smartTag>
      </w:smartTag>
      <w:r>
        <w:rPr>
          <w:i w:val="0"/>
          <w:sz w:val="24"/>
        </w:rPr>
        <w:t xml:space="preserve"> Publishers. </w:t>
      </w:r>
      <w:proofErr w:type="gramStart"/>
      <w:r>
        <w:rPr>
          <w:i w:val="0"/>
          <w:sz w:val="24"/>
        </w:rPr>
        <w:t>462 pp.</w:t>
      </w:r>
      <w:proofErr w:type="gramEnd"/>
    </w:p>
    <w:p w:rsidR="00530F79" w:rsidRDefault="00530F79">
      <w:pPr>
        <w:ind w:left="360" w:hanging="360"/>
        <w:rPr>
          <w:i/>
          <w:sz w:val="16"/>
        </w:rPr>
      </w:pPr>
    </w:p>
    <w:p w:rsidR="00530F79" w:rsidRDefault="00530F79">
      <w:pPr>
        <w:pStyle w:val="BodyText"/>
        <w:ind w:left="360" w:hanging="360"/>
        <w:rPr>
          <w:i w:val="0"/>
          <w:sz w:val="24"/>
        </w:rPr>
      </w:pPr>
      <w:proofErr w:type="spellStart"/>
      <w:proofErr w:type="gramStart"/>
      <w:r>
        <w:rPr>
          <w:i w:val="0"/>
          <w:sz w:val="24"/>
        </w:rPr>
        <w:t>Pequegnat</w:t>
      </w:r>
      <w:proofErr w:type="spellEnd"/>
      <w:r>
        <w:rPr>
          <w:i w:val="0"/>
          <w:sz w:val="24"/>
        </w:rPr>
        <w:t>, J.E., and J.H. Butler.</w:t>
      </w:r>
      <w:proofErr w:type="gramEnd"/>
      <w:r>
        <w:rPr>
          <w:i w:val="0"/>
          <w:sz w:val="24"/>
        </w:rPr>
        <w:t xml:space="preserve"> 1982.  The biological oceanography of </w:t>
      </w:r>
      <w:smartTag w:uri="urn:schemas-microsoft-com:office:smarttags" w:element="place">
        <w:r>
          <w:rPr>
            <w:i w:val="0"/>
            <w:sz w:val="24"/>
          </w:rPr>
          <w:t>Humboldt Bay</w:t>
        </w:r>
      </w:smartTag>
      <w:r>
        <w:rPr>
          <w:i w:val="0"/>
          <w:sz w:val="24"/>
        </w:rPr>
        <w:t xml:space="preserve">.  </w:t>
      </w:r>
      <w:proofErr w:type="gramStart"/>
      <w:r>
        <w:rPr>
          <w:i w:val="0"/>
          <w:sz w:val="24"/>
        </w:rPr>
        <w:t xml:space="preserve">In </w:t>
      </w:r>
      <w:r>
        <w:rPr>
          <w:sz w:val="24"/>
        </w:rPr>
        <w:t>Proceedings of the Humboldt Bay Symposium</w:t>
      </w:r>
      <w:r>
        <w:rPr>
          <w:i w:val="0"/>
          <w:sz w:val="24"/>
        </w:rPr>
        <w:t xml:space="preserve"> (C. Toole and C. </w:t>
      </w:r>
      <w:proofErr w:type="spellStart"/>
      <w:r>
        <w:rPr>
          <w:i w:val="0"/>
          <w:sz w:val="24"/>
        </w:rPr>
        <w:t>Diebel</w:t>
      </w:r>
      <w:proofErr w:type="spellEnd"/>
      <w:r>
        <w:rPr>
          <w:i w:val="0"/>
          <w:sz w:val="24"/>
        </w:rPr>
        <w:t>, eds.) pp. 39-51.</w:t>
      </w:r>
      <w:proofErr w:type="gramEnd"/>
      <w:r>
        <w:rPr>
          <w:i w:val="0"/>
          <w:sz w:val="24"/>
        </w:rPr>
        <w:t xml:space="preserve"> </w:t>
      </w:r>
      <w:proofErr w:type="gramStart"/>
      <w:r>
        <w:rPr>
          <w:i w:val="0"/>
          <w:sz w:val="24"/>
        </w:rPr>
        <w:t>Center for Community Development, Humboldt State University, Arcata, CA.</w:t>
      </w:r>
      <w:proofErr w:type="gramEnd"/>
    </w:p>
    <w:p w:rsidR="00530F79" w:rsidRDefault="00530F79">
      <w:pPr>
        <w:ind w:left="360" w:hanging="360"/>
        <w:rPr>
          <w:i/>
          <w:sz w:val="16"/>
        </w:rPr>
      </w:pPr>
    </w:p>
    <w:p w:rsidR="00530F79" w:rsidRDefault="00530F79">
      <w:pPr>
        <w:ind w:left="360" w:hanging="360"/>
      </w:pPr>
      <w:proofErr w:type="gramStart"/>
      <w:r>
        <w:t>South Slough National Estuarine Research Reserve.</w:t>
      </w:r>
      <w:proofErr w:type="gramEnd"/>
      <w:r>
        <w:t xml:space="preserve">  2004.  SWMP: Standard operating protocol: collection and filtration of SWMP nutrients and plant pigments.</w:t>
      </w:r>
    </w:p>
    <w:p w:rsidR="00530F79" w:rsidRDefault="00530F79">
      <w:pPr>
        <w:ind w:left="360" w:hanging="360"/>
      </w:pPr>
    </w:p>
    <w:p w:rsidR="00530F79" w:rsidRDefault="00530F79">
      <w:pPr>
        <w:ind w:left="360" w:hanging="360"/>
      </w:pPr>
      <w:proofErr w:type="gramStart"/>
      <w:r>
        <w:t>Wells, S.A. and B. Baird.</w:t>
      </w:r>
      <w:proofErr w:type="gramEnd"/>
      <w:r>
        <w:t xml:space="preserve"> 1992.  Field survey data summaries, South Slough, Oregon (July 1989- September 1990). </w:t>
      </w:r>
      <w:proofErr w:type="gramStart"/>
      <w:r>
        <w:t>NOAA, Marine and Estuarine Management Division NA89AA-D-CZ047.</w:t>
      </w:r>
      <w:proofErr w:type="gramEnd"/>
      <w:r>
        <w:t xml:space="preserve"> Technical Report EWR-007-92, Department of Civil Engineering, </w:t>
      </w:r>
      <w:smartTag w:uri="urn:schemas-microsoft-com:office:smarttags" w:element="PlaceName">
        <w:r>
          <w:t>Portland</w:t>
        </w:r>
      </w:smartTag>
      <w:r>
        <w:t xml:space="preserve"> </w:t>
      </w:r>
      <w:smartTag w:uri="urn:schemas-microsoft-com:office:smarttags" w:element="PlaceType">
        <w:r>
          <w:t>State</w:t>
        </w:r>
      </w:smartTag>
      <w:r>
        <w:t xml:space="preserve"> </w:t>
      </w:r>
      <w:smartTag w:uri="urn:schemas-microsoft-com:office:smarttags" w:element="PlaceType">
        <w:r>
          <w:t>University</w:t>
        </w:r>
      </w:smartTag>
      <w:r>
        <w:t xml:space="preserve">, </w:t>
      </w:r>
      <w:smartTag w:uri="urn:schemas-microsoft-com:office:smarttags" w:element="place">
        <w:smartTag w:uri="urn:schemas-microsoft-com:office:smarttags" w:element="City">
          <w:r>
            <w:t>Portland</w:t>
          </w:r>
        </w:smartTag>
        <w:r>
          <w:t xml:space="preserve">, </w:t>
        </w:r>
        <w:smartTag w:uri="urn:schemas-microsoft-com:office:smarttags" w:element="State">
          <w:r>
            <w:t>OR</w:t>
          </w:r>
        </w:smartTag>
      </w:smartTag>
      <w:r>
        <w:t xml:space="preserve">. </w:t>
      </w:r>
      <w:proofErr w:type="gramStart"/>
      <w:r>
        <w:t>117 pp.</w:t>
      </w:r>
      <w:proofErr w:type="gramEnd"/>
    </w:p>
    <w:sectPr w:rsidR="00530F79">
      <w:pgSz w:w="12240" w:h="15840"/>
      <w:pgMar w:top="1008" w:right="1008" w:bottom="1008" w:left="1152"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D86" w:rsidRDefault="00795D86">
      <w:r>
        <w:separator/>
      </w:r>
    </w:p>
  </w:endnote>
  <w:endnote w:type="continuationSeparator" w:id="0">
    <w:p w:rsidR="00795D86" w:rsidRDefault="00795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ell MT">
    <w:panose1 w:val="02020503060305020303"/>
    <w:charset w:val="00"/>
    <w:family w:val="roman"/>
    <w:pitch w:val="variable"/>
    <w:sig w:usb0="00000003" w:usb1="00000000" w:usb2="00000000" w:usb3="00000000" w:csb0="00000001" w:csb1="00000000"/>
  </w:font>
  <w:font w:name="Times">
    <w:panose1 w:val="02020603050405020304"/>
    <w:charset w:val="00"/>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D86" w:rsidRDefault="00795D86">
      <w:r>
        <w:separator/>
      </w:r>
    </w:p>
  </w:footnote>
  <w:footnote w:type="continuationSeparator" w:id="0">
    <w:p w:rsidR="00795D86" w:rsidRDefault="00795D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A4AC9"/>
    <w:multiLevelType w:val="hybridMultilevel"/>
    <w:tmpl w:val="DB3C20E6"/>
    <w:lvl w:ilvl="0" w:tplc="9FD08A84">
      <w:start w:val="1"/>
      <w:numFmt w:val="decimal"/>
      <w:lvlText w:val="%1."/>
      <w:lvlJc w:val="left"/>
      <w:pPr>
        <w:tabs>
          <w:tab w:val="num" w:pos="720"/>
        </w:tabs>
        <w:ind w:left="720" w:hanging="360"/>
      </w:pPr>
      <w:rPr>
        <w:rFonts w:hint="default"/>
      </w:rPr>
    </w:lvl>
    <w:lvl w:ilvl="1" w:tplc="6B46FB9C">
      <w:start w:val="1"/>
      <w:numFmt w:val="lowerLetter"/>
      <w:lvlText w:val="%2."/>
      <w:lvlJc w:val="left"/>
      <w:pPr>
        <w:tabs>
          <w:tab w:val="num" w:pos="1440"/>
        </w:tabs>
        <w:ind w:left="1440" w:hanging="360"/>
      </w:pPr>
    </w:lvl>
    <w:lvl w:ilvl="2" w:tplc="24FC4DA0" w:tentative="1">
      <w:start w:val="1"/>
      <w:numFmt w:val="lowerRoman"/>
      <w:lvlText w:val="%3."/>
      <w:lvlJc w:val="right"/>
      <w:pPr>
        <w:tabs>
          <w:tab w:val="num" w:pos="2160"/>
        </w:tabs>
        <w:ind w:left="2160" w:hanging="180"/>
      </w:pPr>
    </w:lvl>
    <w:lvl w:ilvl="3" w:tplc="7D20CE70" w:tentative="1">
      <w:start w:val="1"/>
      <w:numFmt w:val="decimal"/>
      <w:lvlText w:val="%4."/>
      <w:lvlJc w:val="left"/>
      <w:pPr>
        <w:tabs>
          <w:tab w:val="num" w:pos="2880"/>
        </w:tabs>
        <w:ind w:left="2880" w:hanging="360"/>
      </w:pPr>
    </w:lvl>
    <w:lvl w:ilvl="4" w:tplc="3710E574" w:tentative="1">
      <w:start w:val="1"/>
      <w:numFmt w:val="lowerLetter"/>
      <w:lvlText w:val="%5."/>
      <w:lvlJc w:val="left"/>
      <w:pPr>
        <w:tabs>
          <w:tab w:val="num" w:pos="3600"/>
        </w:tabs>
        <w:ind w:left="3600" w:hanging="360"/>
      </w:pPr>
    </w:lvl>
    <w:lvl w:ilvl="5" w:tplc="49D01010" w:tentative="1">
      <w:start w:val="1"/>
      <w:numFmt w:val="lowerRoman"/>
      <w:lvlText w:val="%6."/>
      <w:lvlJc w:val="right"/>
      <w:pPr>
        <w:tabs>
          <w:tab w:val="num" w:pos="4320"/>
        </w:tabs>
        <w:ind w:left="4320" w:hanging="180"/>
      </w:pPr>
    </w:lvl>
    <w:lvl w:ilvl="6" w:tplc="AD3EAD8C" w:tentative="1">
      <w:start w:val="1"/>
      <w:numFmt w:val="decimal"/>
      <w:lvlText w:val="%7."/>
      <w:lvlJc w:val="left"/>
      <w:pPr>
        <w:tabs>
          <w:tab w:val="num" w:pos="5040"/>
        </w:tabs>
        <w:ind w:left="5040" w:hanging="360"/>
      </w:pPr>
    </w:lvl>
    <w:lvl w:ilvl="7" w:tplc="82F200B2" w:tentative="1">
      <w:start w:val="1"/>
      <w:numFmt w:val="lowerLetter"/>
      <w:lvlText w:val="%8."/>
      <w:lvlJc w:val="left"/>
      <w:pPr>
        <w:tabs>
          <w:tab w:val="num" w:pos="5760"/>
        </w:tabs>
        <w:ind w:left="5760" w:hanging="360"/>
      </w:pPr>
    </w:lvl>
    <w:lvl w:ilvl="8" w:tplc="0914A8EC" w:tentative="1">
      <w:start w:val="1"/>
      <w:numFmt w:val="lowerRoman"/>
      <w:lvlText w:val="%9."/>
      <w:lvlJc w:val="right"/>
      <w:pPr>
        <w:tabs>
          <w:tab w:val="num" w:pos="6480"/>
        </w:tabs>
        <w:ind w:left="6480" w:hanging="180"/>
      </w:pPr>
    </w:lvl>
  </w:abstractNum>
  <w:abstractNum w:abstractNumId="1">
    <w:nsid w:val="0F722CB7"/>
    <w:multiLevelType w:val="hybridMultilevel"/>
    <w:tmpl w:val="C024A498"/>
    <w:lvl w:ilvl="0" w:tplc="796E1330">
      <w:start w:val="1"/>
      <w:numFmt w:val="decimal"/>
      <w:lvlText w:val="%1."/>
      <w:lvlJc w:val="left"/>
      <w:pPr>
        <w:tabs>
          <w:tab w:val="num" w:pos="720"/>
        </w:tabs>
        <w:ind w:left="720" w:hanging="360"/>
      </w:pPr>
      <w:rPr>
        <w:rFonts w:hint="default"/>
      </w:rPr>
    </w:lvl>
    <w:lvl w:ilvl="1" w:tplc="7D661EFC" w:tentative="1">
      <w:start w:val="1"/>
      <w:numFmt w:val="lowerLetter"/>
      <w:lvlText w:val="%2."/>
      <w:lvlJc w:val="left"/>
      <w:pPr>
        <w:tabs>
          <w:tab w:val="num" w:pos="1440"/>
        </w:tabs>
        <w:ind w:left="1440" w:hanging="360"/>
      </w:pPr>
    </w:lvl>
    <w:lvl w:ilvl="2" w:tplc="2196E4C6" w:tentative="1">
      <w:start w:val="1"/>
      <w:numFmt w:val="lowerRoman"/>
      <w:lvlText w:val="%3."/>
      <w:lvlJc w:val="right"/>
      <w:pPr>
        <w:tabs>
          <w:tab w:val="num" w:pos="2160"/>
        </w:tabs>
        <w:ind w:left="2160" w:hanging="180"/>
      </w:pPr>
    </w:lvl>
    <w:lvl w:ilvl="3" w:tplc="3A10C5E8" w:tentative="1">
      <w:start w:val="1"/>
      <w:numFmt w:val="decimal"/>
      <w:lvlText w:val="%4."/>
      <w:lvlJc w:val="left"/>
      <w:pPr>
        <w:tabs>
          <w:tab w:val="num" w:pos="2880"/>
        </w:tabs>
        <w:ind w:left="2880" w:hanging="360"/>
      </w:pPr>
    </w:lvl>
    <w:lvl w:ilvl="4" w:tplc="EB76D73E" w:tentative="1">
      <w:start w:val="1"/>
      <w:numFmt w:val="lowerLetter"/>
      <w:lvlText w:val="%5."/>
      <w:lvlJc w:val="left"/>
      <w:pPr>
        <w:tabs>
          <w:tab w:val="num" w:pos="3600"/>
        </w:tabs>
        <w:ind w:left="3600" w:hanging="360"/>
      </w:pPr>
    </w:lvl>
    <w:lvl w:ilvl="5" w:tplc="1902D592" w:tentative="1">
      <w:start w:val="1"/>
      <w:numFmt w:val="lowerRoman"/>
      <w:lvlText w:val="%6."/>
      <w:lvlJc w:val="right"/>
      <w:pPr>
        <w:tabs>
          <w:tab w:val="num" w:pos="4320"/>
        </w:tabs>
        <w:ind w:left="4320" w:hanging="180"/>
      </w:pPr>
    </w:lvl>
    <w:lvl w:ilvl="6" w:tplc="C2F6E4D2" w:tentative="1">
      <w:start w:val="1"/>
      <w:numFmt w:val="decimal"/>
      <w:lvlText w:val="%7."/>
      <w:lvlJc w:val="left"/>
      <w:pPr>
        <w:tabs>
          <w:tab w:val="num" w:pos="5040"/>
        </w:tabs>
        <w:ind w:left="5040" w:hanging="360"/>
      </w:pPr>
    </w:lvl>
    <w:lvl w:ilvl="7" w:tplc="DBCE2A04" w:tentative="1">
      <w:start w:val="1"/>
      <w:numFmt w:val="lowerLetter"/>
      <w:lvlText w:val="%8."/>
      <w:lvlJc w:val="left"/>
      <w:pPr>
        <w:tabs>
          <w:tab w:val="num" w:pos="5760"/>
        </w:tabs>
        <w:ind w:left="5760" w:hanging="360"/>
      </w:pPr>
    </w:lvl>
    <w:lvl w:ilvl="8" w:tplc="47A883A0" w:tentative="1">
      <w:start w:val="1"/>
      <w:numFmt w:val="lowerRoman"/>
      <w:lvlText w:val="%9."/>
      <w:lvlJc w:val="right"/>
      <w:pPr>
        <w:tabs>
          <w:tab w:val="num" w:pos="6480"/>
        </w:tabs>
        <w:ind w:left="6480" w:hanging="180"/>
      </w:pPr>
    </w:lvl>
  </w:abstractNum>
  <w:abstractNum w:abstractNumId="2">
    <w:nsid w:val="12FC0806"/>
    <w:multiLevelType w:val="hybridMultilevel"/>
    <w:tmpl w:val="0EF402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B302CD6"/>
    <w:multiLevelType w:val="singleLevel"/>
    <w:tmpl w:val="4C747918"/>
    <w:lvl w:ilvl="0">
      <w:start w:val="1"/>
      <w:numFmt w:val="decimal"/>
      <w:lvlText w:val="%1) "/>
      <w:lvlJc w:val="left"/>
      <w:pPr>
        <w:tabs>
          <w:tab w:val="num" w:pos="792"/>
        </w:tabs>
        <w:ind w:left="792" w:hanging="648"/>
      </w:pPr>
      <w:rPr>
        <w:rFonts w:ascii="Times New Roman" w:hAnsi="Times New Roman" w:hint="default"/>
        <w:b w:val="0"/>
        <w:i w:val="0"/>
        <w:sz w:val="24"/>
        <w:u w:val="none"/>
      </w:rPr>
    </w:lvl>
  </w:abstractNum>
  <w:abstractNum w:abstractNumId="5">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E1255B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FD43EB4"/>
    <w:multiLevelType w:val="multilevel"/>
    <w:tmpl w:val="80AA76EE"/>
    <w:lvl w:ilvl="0">
      <w:start w:val="1"/>
      <w:numFmt w:val="decimal"/>
      <w:lvlText w:val="%1)"/>
      <w:lvlJc w:val="left"/>
      <w:pPr>
        <w:tabs>
          <w:tab w:val="num" w:pos="360"/>
        </w:tabs>
        <w:ind w:left="360" w:hanging="360"/>
      </w:pPr>
      <w:rPr>
        <w:rFonts w:hint="default"/>
      </w:rPr>
    </w:lvl>
    <w:lvl w:ilvl="1">
      <w:start w:val="2"/>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246905D1"/>
    <w:multiLevelType w:val="hybridMultilevel"/>
    <w:tmpl w:val="B9BAC2BC"/>
    <w:lvl w:ilvl="0" w:tplc="EE4A3076">
      <w:start w:val="1"/>
      <w:numFmt w:val="decimal"/>
      <w:lvlText w:val="%1."/>
      <w:lvlJc w:val="left"/>
      <w:pPr>
        <w:tabs>
          <w:tab w:val="num" w:pos="360"/>
        </w:tabs>
        <w:ind w:left="360" w:hanging="360"/>
      </w:pPr>
    </w:lvl>
    <w:lvl w:ilvl="1" w:tplc="A8D0D4FE" w:tentative="1">
      <w:start w:val="1"/>
      <w:numFmt w:val="lowerLetter"/>
      <w:lvlText w:val="%2."/>
      <w:lvlJc w:val="left"/>
      <w:pPr>
        <w:tabs>
          <w:tab w:val="num" w:pos="1080"/>
        </w:tabs>
        <w:ind w:left="1080" w:hanging="360"/>
      </w:pPr>
    </w:lvl>
    <w:lvl w:ilvl="2" w:tplc="AF62B19E" w:tentative="1">
      <w:start w:val="1"/>
      <w:numFmt w:val="lowerRoman"/>
      <w:lvlText w:val="%3."/>
      <w:lvlJc w:val="right"/>
      <w:pPr>
        <w:tabs>
          <w:tab w:val="num" w:pos="1800"/>
        </w:tabs>
        <w:ind w:left="1800" w:hanging="180"/>
      </w:pPr>
    </w:lvl>
    <w:lvl w:ilvl="3" w:tplc="8BB872E6" w:tentative="1">
      <w:start w:val="1"/>
      <w:numFmt w:val="decimal"/>
      <w:lvlText w:val="%4."/>
      <w:lvlJc w:val="left"/>
      <w:pPr>
        <w:tabs>
          <w:tab w:val="num" w:pos="2520"/>
        </w:tabs>
        <w:ind w:left="2520" w:hanging="360"/>
      </w:pPr>
    </w:lvl>
    <w:lvl w:ilvl="4" w:tplc="5EA2F8C8" w:tentative="1">
      <w:start w:val="1"/>
      <w:numFmt w:val="lowerLetter"/>
      <w:lvlText w:val="%5."/>
      <w:lvlJc w:val="left"/>
      <w:pPr>
        <w:tabs>
          <w:tab w:val="num" w:pos="3240"/>
        </w:tabs>
        <w:ind w:left="3240" w:hanging="360"/>
      </w:pPr>
    </w:lvl>
    <w:lvl w:ilvl="5" w:tplc="CE203092" w:tentative="1">
      <w:start w:val="1"/>
      <w:numFmt w:val="lowerRoman"/>
      <w:lvlText w:val="%6."/>
      <w:lvlJc w:val="right"/>
      <w:pPr>
        <w:tabs>
          <w:tab w:val="num" w:pos="3960"/>
        </w:tabs>
        <w:ind w:left="3960" w:hanging="180"/>
      </w:pPr>
    </w:lvl>
    <w:lvl w:ilvl="6" w:tplc="C406AE36" w:tentative="1">
      <w:start w:val="1"/>
      <w:numFmt w:val="decimal"/>
      <w:lvlText w:val="%7."/>
      <w:lvlJc w:val="left"/>
      <w:pPr>
        <w:tabs>
          <w:tab w:val="num" w:pos="4680"/>
        </w:tabs>
        <w:ind w:left="4680" w:hanging="360"/>
      </w:pPr>
    </w:lvl>
    <w:lvl w:ilvl="7" w:tplc="F270472E" w:tentative="1">
      <w:start w:val="1"/>
      <w:numFmt w:val="lowerLetter"/>
      <w:lvlText w:val="%8."/>
      <w:lvlJc w:val="left"/>
      <w:pPr>
        <w:tabs>
          <w:tab w:val="num" w:pos="5400"/>
        </w:tabs>
        <w:ind w:left="5400" w:hanging="360"/>
      </w:pPr>
    </w:lvl>
    <w:lvl w:ilvl="8" w:tplc="370AEEE8" w:tentative="1">
      <w:start w:val="1"/>
      <w:numFmt w:val="lowerRoman"/>
      <w:lvlText w:val="%9."/>
      <w:lvlJc w:val="right"/>
      <w:pPr>
        <w:tabs>
          <w:tab w:val="num" w:pos="6120"/>
        </w:tabs>
        <w:ind w:left="6120" w:hanging="180"/>
      </w:pPr>
    </w:lvl>
  </w:abstractNum>
  <w:abstractNum w:abstractNumId="9">
    <w:nsid w:val="250F59F3"/>
    <w:multiLevelType w:val="hybridMultilevel"/>
    <w:tmpl w:val="B224A9F6"/>
    <w:lvl w:ilvl="0" w:tplc="353217C2">
      <w:start w:val="1"/>
      <w:numFmt w:val="decimal"/>
      <w:lvlText w:val="%1."/>
      <w:lvlJc w:val="left"/>
      <w:pPr>
        <w:tabs>
          <w:tab w:val="num" w:pos="720"/>
        </w:tabs>
        <w:ind w:left="720" w:hanging="360"/>
      </w:pPr>
      <w:rPr>
        <w:rFonts w:hint="default"/>
      </w:rPr>
    </w:lvl>
    <w:lvl w:ilvl="1" w:tplc="EED8892C">
      <w:start w:val="1"/>
      <w:numFmt w:val="lowerLetter"/>
      <w:lvlText w:val="%2."/>
      <w:lvlJc w:val="left"/>
      <w:pPr>
        <w:tabs>
          <w:tab w:val="num" w:pos="1440"/>
        </w:tabs>
        <w:ind w:left="1440" w:hanging="360"/>
      </w:pPr>
    </w:lvl>
    <w:lvl w:ilvl="2" w:tplc="EB60747A" w:tentative="1">
      <w:start w:val="1"/>
      <w:numFmt w:val="lowerRoman"/>
      <w:lvlText w:val="%3."/>
      <w:lvlJc w:val="right"/>
      <w:pPr>
        <w:tabs>
          <w:tab w:val="num" w:pos="2160"/>
        </w:tabs>
        <w:ind w:left="2160" w:hanging="180"/>
      </w:pPr>
    </w:lvl>
    <w:lvl w:ilvl="3" w:tplc="CF9C1740" w:tentative="1">
      <w:start w:val="1"/>
      <w:numFmt w:val="decimal"/>
      <w:lvlText w:val="%4."/>
      <w:lvlJc w:val="left"/>
      <w:pPr>
        <w:tabs>
          <w:tab w:val="num" w:pos="2880"/>
        </w:tabs>
        <w:ind w:left="2880" w:hanging="360"/>
      </w:pPr>
    </w:lvl>
    <w:lvl w:ilvl="4" w:tplc="5F0CEA18" w:tentative="1">
      <w:start w:val="1"/>
      <w:numFmt w:val="lowerLetter"/>
      <w:lvlText w:val="%5."/>
      <w:lvlJc w:val="left"/>
      <w:pPr>
        <w:tabs>
          <w:tab w:val="num" w:pos="3600"/>
        </w:tabs>
        <w:ind w:left="3600" w:hanging="360"/>
      </w:pPr>
    </w:lvl>
    <w:lvl w:ilvl="5" w:tplc="3CAAC9CE" w:tentative="1">
      <w:start w:val="1"/>
      <w:numFmt w:val="lowerRoman"/>
      <w:lvlText w:val="%6."/>
      <w:lvlJc w:val="right"/>
      <w:pPr>
        <w:tabs>
          <w:tab w:val="num" w:pos="4320"/>
        </w:tabs>
        <w:ind w:left="4320" w:hanging="180"/>
      </w:pPr>
    </w:lvl>
    <w:lvl w:ilvl="6" w:tplc="9DE86DEC" w:tentative="1">
      <w:start w:val="1"/>
      <w:numFmt w:val="decimal"/>
      <w:lvlText w:val="%7."/>
      <w:lvlJc w:val="left"/>
      <w:pPr>
        <w:tabs>
          <w:tab w:val="num" w:pos="5040"/>
        </w:tabs>
        <w:ind w:left="5040" w:hanging="360"/>
      </w:pPr>
    </w:lvl>
    <w:lvl w:ilvl="7" w:tplc="92BC9FFC" w:tentative="1">
      <w:start w:val="1"/>
      <w:numFmt w:val="lowerLetter"/>
      <w:lvlText w:val="%8."/>
      <w:lvlJc w:val="left"/>
      <w:pPr>
        <w:tabs>
          <w:tab w:val="num" w:pos="5760"/>
        </w:tabs>
        <w:ind w:left="5760" w:hanging="360"/>
      </w:pPr>
    </w:lvl>
    <w:lvl w:ilvl="8" w:tplc="F014C218" w:tentative="1">
      <w:start w:val="1"/>
      <w:numFmt w:val="lowerRoman"/>
      <w:lvlText w:val="%9."/>
      <w:lvlJc w:val="right"/>
      <w:pPr>
        <w:tabs>
          <w:tab w:val="num" w:pos="6480"/>
        </w:tabs>
        <w:ind w:left="6480" w:hanging="180"/>
      </w:pPr>
    </w:lvl>
  </w:abstractNum>
  <w:abstractNum w:abstractNumId="10">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2E326DC1"/>
    <w:multiLevelType w:val="hybridMultilevel"/>
    <w:tmpl w:val="67A6E48E"/>
    <w:lvl w:ilvl="0" w:tplc="A852D09E">
      <w:start w:val="1"/>
      <w:numFmt w:val="decimal"/>
      <w:lvlText w:val="%1)"/>
      <w:lvlJc w:val="left"/>
      <w:pPr>
        <w:tabs>
          <w:tab w:val="num" w:pos="720"/>
        </w:tabs>
        <w:ind w:left="720" w:hanging="360"/>
      </w:pPr>
      <w:rPr>
        <w:rFonts w:hint="default"/>
      </w:rPr>
    </w:lvl>
    <w:lvl w:ilvl="1" w:tplc="C2A61048" w:tentative="1">
      <w:start w:val="1"/>
      <w:numFmt w:val="lowerLetter"/>
      <w:lvlText w:val="%2."/>
      <w:lvlJc w:val="left"/>
      <w:pPr>
        <w:tabs>
          <w:tab w:val="num" w:pos="1440"/>
        </w:tabs>
        <w:ind w:left="1440" w:hanging="360"/>
      </w:pPr>
    </w:lvl>
    <w:lvl w:ilvl="2" w:tplc="176CFD5E" w:tentative="1">
      <w:start w:val="1"/>
      <w:numFmt w:val="lowerRoman"/>
      <w:lvlText w:val="%3."/>
      <w:lvlJc w:val="right"/>
      <w:pPr>
        <w:tabs>
          <w:tab w:val="num" w:pos="2160"/>
        </w:tabs>
        <w:ind w:left="2160" w:hanging="180"/>
      </w:pPr>
    </w:lvl>
    <w:lvl w:ilvl="3" w:tplc="8D5C7462" w:tentative="1">
      <w:start w:val="1"/>
      <w:numFmt w:val="decimal"/>
      <w:lvlText w:val="%4."/>
      <w:lvlJc w:val="left"/>
      <w:pPr>
        <w:tabs>
          <w:tab w:val="num" w:pos="2880"/>
        </w:tabs>
        <w:ind w:left="2880" w:hanging="360"/>
      </w:pPr>
    </w:lvl>
    <w:lvl w:ilvl="4" w:tplc="68EE005E" w:tentative="1">
      <w:start w:val="1"/>
      <w:numFmt w:val="lowerLetter"/>
      <w:lvlText w:val="%5."/>
      <w:lvlJc w:val="left"/>
      <w:pPr>
        <w:tabs>
          <w:tab w:val="num" w:pos="3600"/>
        </w:tabs>
        <w:ind w:left="3600" w:hanging="360"/>
      </w:pPr>
    </w:lvl>
    <w:lvl w:ilvl="5" w:tplc="678A7878" w:tentative="1">
      <w:start w:val="1"/>
      <w:numFmt w:val="lowerRoman"/>
      <w:lvlText w:val="%6."/>
      <w:lvlJc w:val="right"/>
      <w:pPr>
        <w:tabs>
          <w:tab w:val="num" w:pos="4320"/>
        </w:tabs>
        <w:ind w:left="4320" w:hanging="180"/>
      </w:pPr>
    </w:lvl>
    <w:lvl w:ilvl="6" w:tplc="35C097C2" w:tentative="1">
      <w:start w:val="1"/>
      <w:numFmt w:val="decimal"/>
      <w:lvlText w:val="%7."/>
      <w:lvlJc w:val="left"/>
      <w:pPr>
        <w:tabs>
          <w:tab w:val="num" w:pos="5040"/>
        </w:tabs>
        <w:ind w:left="5040" w:hanging="360"/>
      </w:pPr>
    </w:lvl>
    <w:lvl w:ilvl="7" w:tplc="596631CC" w:tentative="1">
      <w:start w:val="1"/>
      <w:numFmt w:val="lowerLetter"/>
      <w:lvlText w:val="%8."/>
      <w:lvlJc w:val="left"/>
      <w:pPr>
        <w:tabs>
          <w:tab w:val="num" w:pos="5760"/>
        </w:tabs>
        <w:ind w:left="5760" w:hanging="360"/>
      </w:pPr>
    </w:lvl>
    <w:lvl w:ilvl="8" w:tplc="A85A398E" w:tentative="1">
      <w:start w:val="1"/>
      <w:numFmt w:val="lowerRoman"/>
      <w:lvlText w:val="%9."/>
      <w:lvlJc w:val="right"/>
      <w:pPr>
        <w:tabs>
          <w:tab w:val="num" w:pos="6480"/>
        </w:tabs>
        <w:ind w:left="6480" w:hanging="180"/>
      </w:pPr>
    </w:lvl>
  </w:abstractNum>
  <w:abstractNum w:abstractNumId="12">
    <w:nsid w:val="2EDE327A"/>
    <w:multiLevelType w:val="multilevel"/>
    <w:tmpl w:val="80AA76E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3D577CD4"/>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3E0177ED"/>
    <w:multiLevelType w:val="multilevel"/>
    <w:tmpl w:val="7D9EA85A"/>
    <w:lvl w:ilvl="0">
      <w:start w:val="2"/>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5F3349F"/>
    <w:multiLevelType w:val="hybridMultilevel"/>
    <w:tmpl w:val="F3FCD0FA"/>
    <w:lvl w:ilvl="0" w:tplc="A086D950">
      <w:start w:val="1"/>
      <w:numFmt w:val="bullet"/>
      <w:lvlText w:val=""/>
      <w:lvlJc w:val="left"/>
      <w:pPr>
        <w:tabs>
          <w:tab w:val="num" w:pos="720"/>
        </w:tabs>
        <w:ind w:left="720" w:hanging="360"/>
      </w:pPr>
      <w:rPr>
        <w:rFonts w:ascii="Symbol" w:hAnsi="Symbol" w:hint="default"/>
      </w:rPr>
    </w:lvl>
    <w:lvl w:ilvl="1" w:tplc="5FF010B0" w:tentative="1">
      <w:start w:val="1"/>
      <w:numFmt w:val="bullet"/>
      <w:lvlText w:val="o"/>
      <w:lvlJc w:val="left"/>
      <w:pPr>
        <w:tabs>
          <w:tab w:val="num" w:pos="1440"/>
        </w:tabs>
        <w:ind w:left="1440" w:hanging="360"/>
      </w:pPr>
      <w:rPr>
        <w:rFonts w:ascii="Courier New" w:hAnsi="Courier New" w:hint="default"/>
      </w:rPr>
    </w:lvl>
    <w:lvl w:ilvl="2" w:tplc="8D4E8CA0" w:tentative="1">
      <w:start w:val="1"/>
      <w:numFmt w:val="bullet"/>
      <w:lvlText w:val=""/>
      <w:lvlJc w:val="left"/>
      <w:pPr>
        <w:tabs>
          <w:tab w:val="num" w:pos="2160"/>
        </w:tabs>
        <w:ind w:left="2160" w:hanging="360"/>
      </w:pPr>
      <w:rPr>
        <w:rFonts w:ascii="Wingdings" w:hAnsi="Wingdings" w:hint="default"/>
      </w:rPr>
    </w:lvl>
    <w:lvl w:ilvl="3" w:tplc="40542DA0" w:tentative="1">
      <w:start w:val="1"/>
      <w:numFmt w:val="bullet"/>
      <w:lvlText w:val=""/>
      <w:lvlJc w:val="left"/>
      <w:pPr>
        <w:tabs>
          <w:tab w:val="num" w:pos="2880"/>
        </w:tabs>
        <w:ind w:left="2880" w:hanging="360"/>
      </w:pPr>
      <w:rPr>
        <w:rFonts w:ascii="Symbol" w:hAnsi="Symbol" w:hint="default"/>
      </w:rPr>
    </w:lvl>
    <w:lvl w:ilvl="4" w:tplc="A2BC85F2" w:tentative="1">
      <w:start w:val="1"/>
      <w:numFmt w:val="bullet"/>
      <w:lvlText w:val="o"/>
      <w:lvlJc w:val="left"/>
      <w:pPr>
        <w:tabs>
          <w:tab w:val="num" w:pos="3600"/>
        </w:tabs>
        <w:ind w:left="3600" w:hanging="360"/>
      </w:pPr>
      <w:rPr>
        <w:rFonts w:ascii="Courier New" w:hAnsi="Courier New" w:hint="default"/>
      </w:rPr>
    </w:lvl>
    <w:lvl w:ilvl="5" w:tplc="3AEA8546" w:tentative="1">
      <w:start w:val="1"/>
      <w:numFmt w:val="bullet"/>
      <w:lvlText w:val=""/>
      <w:lvlJc w:val="left"/>
      <w:pPr>
        <w:tabs>
          <w:tab w:val="num" w:pos="4320"/>
        </w:tabs>
        <w:ind w:left="4320" w:hanging="360"/>
      </w:pPr>
      <w:rPr>
        <w:rFonts w:ascii="Wingdings" w:hAnsi="Wingdings" w:hint="default"/>
      </w:rPr>
    </w:lvl>
    <w:lvl w:ilvl="6" w:tplc="42EE2030" w:tentative="1">
      <w:start w:val="1"/>
      <w:numFmt w:val="bullet"/>
      <w:lvlText w:val=""/>
      <w:lvlJc w:val="left"/>
      <w:pPr>
        <w:tabs>
          <w:tab w:val="num" w:pos="5040"/>
        </w:tabs>
        <w:ind w:left="5040" w:hanging="360"/>
      </w:pPr>
      <w:rPr>
        <w:rFonts w:ascii="Symbol" w:hAnsi="Symbol" w:hint="default"/>
      </w:rPr>
    </w:lvl>
    <w:lvl w:ilvl="7" w:tplc="4C5A74BC" w:tentative="1">
      <w:start w:val="1"/>
      <w:numFmt w:val="bullet"/>
      <w:lvlText w:val="o"/>
      <w:lvlJc w:val="left"/>
      <w:pPr>
        <w:tabs>
          <w:tab w:val="num" w:pos="5760"/>
        </w:tabs>
        <w:ind w:left="5760" w:hanging="360"/>
      </w:pPr>
      <w:rPr>
        <w:rFonts w:ascii="Courier New" w:hAnsi="Courier New" w:hint="default"/>
      </w:rPr>
    </w:lvl>
    <w:lvl w:ilvl="8" w:tplc="EB7A3616" w:tentative="1">
      <w:start w:val="1"/>
      <w:numFmt w:val="bullet"/>
      <w:lvlText w:val=""/>
      <w:lvlJc w:val="left"/>
      <w:pPr>
        <w:tabs>
          <w:tab w:val="num" w:pos="6480"/>
        </w:tabs>
        <w:ind w:left="6480" w:hanging="360"/>
      </w:pPr>
      <w:rPr>
        <w:rFonts w:ascii="Wingdings" w:hAnsi="Wingdings" w:hint="default"/>
      </w:rPr>
    </w:lvl>
  </w:abstractNum>
  <w:abstractNum w:abstractNumId="16">
    <w:nsid w:val="465E3B4C"/>
    <w:multiLevelType w:val="hybridMultilevel"/>
    <w:tmpl w:val="2B46642C"/>
    <w:lvl w:ilvl="0" w:tplc="293A0880">
      <w:start w:val="1"/>
      <w:numFmt w:val="decimal"/>
      <w:lvlText w:val="%1."/>
      <w:lvlJc w:val="left"/>
      <w:pPr>
        <w:tabs>
          <w:tab w:val="num" w:pos="720"/>
        </w:tabs>
        <w:ind w:left="720" w:hanging="360"/>
      </w:pPr>
    </w:lvl>
    <w:lvl w:ilvl="1" w:tplc="980C6CB2" w:tentative="1">
      <w:start w:val="1"/>
      <w:numFmt w:val="lowerLetter"/>
      <w:lvlText w:val="%2."/>
      <w:lvlJc w:val="left"/>
      <w:pPr>
        <w:tabs>
          <w:tab w:val="num" w:pos="1440"/>
        </w:tabs>
        <w:ind w:left="1440" w:hanging="360"/>
      </w:pPr>
    </w:lvl>
    <w:lvl w:ilvl="2" w:tplc="48A6964C" w:tentative="1">
      <w:start w:val="1"/>
      <w:numFmt w:val="lowerRoman"/>
      <w:lvlText w:val="%3."/>
      <w:lvlJc w:val="right"/>
      <w:pPr>
        <w:tabs>
          <w:tab w:val="num" w:pos="2160"/>
        </w:tabs>
        <w:ind w:left="2160" w:hanging="180"/>
      </w:pPr>
    </w:lvl>
    <w:lvl w:ilvl="3" w:tplc="7D56E292" w:tentative="1">
      <w:start w:val="1"/>
      <w:numFmt w:val="decimal"/>
      <w:lvlText w:val="%4."/>
      <w:lvlJc w:val="left"/>
      <w:pPr>
        <w:tabs>
          <w:tab w:val="num" w:pos="2880"/>
        </w:tabs>
        <w:ind w:left="2880" w:hanging="360"/>
      </w:pPr>
    </w:lvl>
    <w:lvl w:ilvl="4" w:tplc="8D4865D0" w:tentative="1">
      <w:start w:val="1"/>
      <w:numFmt w:val="lowerLetter"/>
      <w:lvlText w:val="%5."/>
      <w:lvlJc w:val="left"/>
      <w:pPr>
        <w:tabs>
          <w:tab w:val="num" w:pos="3600"/>
        </w:tabs>
        <w:ind w:left="3600" w:hanging="360"/>
      </w:pPr>
    </w:lvl>
    <w:lvl w:ilvl="5" w:tplc="36E0C14C" w:tentative="1">
      <w:start w:val="1"/>
      <w:numFmt w:val="lowerRoman"/>
      <w:lvlText w:val="%6."/>
      <w:lvlJc w:val="right"/>
      <w:pPr>
        <w:tabs>
          <w:tab w:val="num" w:pos="4320"/>
        </w:tabs>
        <w:ind w:left="4320" w:hanging="180"/>
      </w:pPr>
    </w:lvl>
    <w:lvl w:ilvl="6" w:tplc="FE5A88E2" w:tentative="1">
      <w:start w:val="1"/>
      <w:numFmt w:val="decimal"/>
      <w:lvlText w:val="%7."/>
      <w:lvlJc w:val="left"/>
      <w:pPr>
        <w:tabs>
          <w:tab w:val="num" w:pos="5040"/>
        </w:tabs>
        <w:ind w:left="5040" w:hanging="360"/>
      </w:pPr>
    </w:lvl>
    <w:lvl w:ilvl="7" w:tplc="D214EABC" w:tentative="1">
      <w:start w:val="1"/>
      <w:numFmt w:val="lowerLetter"/>
      <w:lvlText w:val="%8."/>
      <w:lvlJc w:val="left"/>
      <w:pPr>
        <w:tabs>
          <w:tab w:val="num" w:pos="5760"/>
        </w:tabs>
        <w:ind w:left="5760" w:hanging="360"/>
      </w:pPr>
    </w:lvl>
    <w:lvl w:ilvl="8" w:tplc="EF0416DA" w:tentative="1">
      <w:start w:val="1"/>
      <w:numFmt w:val="lowerRoman"/>
      <w:lvlText w:val="%9."/>
      <w:lvlJc w:val="right"/>
      <w:pPr>
        <w:tabs>
          <w:tab w:val="num" w:pos="6480"/>
        </w:tabs>
        <w:ind w:left="6480" w:hanging="180"/>
      </w:pPr>
    </w:lvl>
  </w:abstractNum>
  <w:abstractNum w:abstractNumId="17">
    <w:nsid w:val="4D9752E6"/>
    <w:multiLevelType w:val="hybridMultilevel"/>
    <w:tmpl w:val="1C900E42"/>
    <w:lvl w:ilvl="0" w:tplc="73809028">
      <w:start w:val="1"/>
      <w:numFmt w:val="bullet"/>
      <w:lvlText w:val=""/>
      <w:lvlJc w:val="left"/>
      <w:pPr>
        <w:tabs>
          <w:tab w:val="num" w:pos="720"/>
        </w:tabs>
        <w:ind w:left="720" w:hanging="360"/>
      </w:pPr>
      <w:rPr>
        <w:rFonts w:ascii="Symbol" w:hAnsi="Symbol" w:hint="default"/>
      </w:rPr>
    </w:lvl>
    <w:lvl w:ilvl="1" w:tplc="BD248B98" w:tentative="1">
      <w:start w:val="1"/>
      <w:numFmt w:val="bullet"/>
      <w:lvlText w:val="o"/>
      <w:lvlJc w:val="left"/>
      <w:pPr>
        <w:tabs>
          <w:tab w:val="num" w:pos="1440"/>
        </w:tabs>
        <w:ind w:left="1440" w:hanging="360"/>
      </w:pPr>
      <w:rPr>
        <w:rFonts w:ascii="Courier New" w:hAnsi="Courier New" w:hint="default"/>
      </w:rPr>
    </w:lvl>
    <w:lvl w:ilvl="2" w:tplc="BFFE1430" w:tentative="1">
      <w:start w:val="1"/>
      <w:numFmt w:val="bullet"/>
      <w:lvlText w:val=""/>
      <w:lvlJc w:val="left"/>
      <w:pPr>
        <w:tabs>
          <w:tab w:val="num" w:pos="2160"/>
        </w:tabs>
        <w:ind w:left="2160" w:hanging="360"/>
      </w:pPr>
      <w:rPr>
        <w:rFonts w:ascii="Wingdings" w:hAnsi="Wingdings" w:hint="default"/>
      </w:rPr>
    </w:lvl>
    <w:lvl w:ilvl="3" w:tplc="C958DEDA" w:tentative="1">
      <w:start w:val="1"/>
      <w:numFmt w:val="bullet"/>
      <w:lvlText w:val=""/>
      <w:lvlJc w:val="left"/>
      <w:pPr>
        <w:tabs>
          <w:tab w:val="num" w:pos="2880"/>
        </w:tabs>
        <w:ind w:left="2880" w:hanging="360"/>
      </w:pPr>
      <w:rPr>
        <w:rFonts w:ascii="Symbol" w:hAnsi="Symbol" w:hint="default"/>
      </w:rPr>
    </w:lvl>
    <w:lvl w:ilvl="4" w:tplc="14289112" w:tentative="1">
      <w:start w:val="1"/>
      <w:numFmt w:val="bullet"/>
      <w:lvlText w:val="o"/>
      <w:lvlJc w:val="left"/>
      <w:pPr>
        <w:tabs>
          <w:tab w:val="num" w:pos="3600"/>
        </w:tabs>
        <w:ind w:left="3600" w:hanging="360"/>
      </w:pPr>
      <w:rPr>
        <w:rFonts w:ascii="Courier New" w:hAnsi="Courier New" w:hint="default"/>
      </w:rPr>
    </w:lvl>
    <w:lvl w:ilvl="5" w:tplc="C5086422" w:tentative="1">
      <w:start w:val="1"/>
      <w:numFmt w:val="bullet"/>
      <w:lvlText w:val=""/>
      <w:lvlJc w:val="left"/>
      <w:pPr>
        <w:tabs>
          <w:tab w:val="num" w:pos="4320"/>
        </w:tabs>
        <w:ind w:left="4320" w:hanging="360"/>
      </w:pPr>
      <w:rPr>
        <w:rFonts w:ascii="Wingdings" w:hAnsi="Wingdings" w:hint="default"/>
      </w:rPr>
    </w:lvl>
    <w:lvl w:ilvl="6" w:tplc="D924B9FE" w:tentative="1">
      <w:start w:val="1"/>
      <w:numFmt w:val="bullet"/>
      <w:lvlText w:val=""/>
      <w:lvlJc w:val="left"/>
      <w:pPr>
        <w:tabs>
          <w:tab w:val="num" w:pos="5040"/>
        </w:tabs>
        <w:ind w:left="5040" w:hanging="360"/>
      </w:pPr>
      <w:rPr>
        <w:rFonts w:ascii="Symbol" w:hAnsi="Symbol" w:hint="default"/>
      </w:rPr>
    </w:lvl>
    <w:lvl w:ilvl="7" w:tplc="D088AD46" w:tentative="1">
      <w:start w:val="1"/>
      <w:numFmt w:val="bullet"/>
      <w:lvlText w:val="o"/>
      <w:lvlJc w:val="left"/>
      <w:pPr>
        <w:tabs>
          <w:tab w:val="num" w:pos="5760"/>
        </w:tabs>
        <w:ind w:left="5760" w:hanging="360"/>
      </w:pPr>
      <w:rPr>
        <w:rFonts w:ascii="Courier New" w:hAnsi="Courier New" w:hint="default"/>
      </w:rPr>
    </w:lvl>
    <w:lvl w:ilvl="8" w:tplc="D99AA63C" w:tentative="1">
      <w:start w:val="1"/>
      <w:numFmt w:val="bullet"/>
      <w:lvlText w:val=""/>
      <w:lvlJc w:val="left"/>
      <w:pPr>
        <w:tabs>
          <w:tab w:val="num" w:pos="6480"/>
        </w:tabs>
        <w:ind w:left="6480" w:hanging="360"/>
      </w:pPr>
      <w:rPr>
        <w:rFonts w:ascii="Wingdings" w:hAnsi="Wingdings" w:hint="default"/>
      </w:rPr>
    </w:lvl>
  </w:abstractNum>
  <w:abstractNum w:abstractNumId="18">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5CDA7383"/>
    <w:multiLevelType w:val="hybridMultilevel"/>
    <w:tmpl w:val="6E10CE9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1316D4E"/>
    <w:multiLevelType w:val="hybridMultilevel"/>
    <w:tmpl w:val="0B4A5FCA"/>
    <w:lvl w:ilvl="0" w:tplc="C6204FC0">
      <w:start w:val="1"/>
      <w:numFmt w:val="lowerLetter"/>
      <w:lvlText w:val="%1."/>
      <w:lvlJc w:val="left"/>
      <w:pPr>
        <w:tabs>
          <w:tab w:val="num" w:pos="360"/>
        </w:tabs>
        <w:ind w:left="288" w:hanging="288"/>
      </w:pPr>
      <w:rPr>
        <w:rFonts w:hint="default"/>
        <w:b w:val="0"/>
        <w:i w:val="0"/>
        <w:sz w:val="24"/>
      </w:rPr>
    </w:lvl>
    <w:lvl w:ilvl="1" w:tplc="DDE8AAA0" w:tentative="1">
      <w:start w:val="1"/>
      <w:numFmt w:val="lowerLetter"/>
      <w:lvlText w:val="%2."/>
      <w:lvlJc w:val="left"/>
      <w:pPr>
        <w:tabs>
          <w:tab w:val="num" w:pos="1440"/>
        </w:tabs>
        <w:ind w:left="1440" w:hanging="360"/>
      </w:pPr>
    </w:lvl>
    <w:lvl w:ilvl="2" w:tplc="51C6A9FC" w:tentative="1">
      <w:start w:val="1"/>
      <w:numFmt w:val="lowerRoman"/>
      <w:lvlText w:val="%3."/>
      <w:lvlJc w:val="right"/>
      <w:pPr>
        <w:tabs>
          <w:tab w:val="num" w:pos="2160"/>
        </w:tabs>
        <w:ind w:left="2160" w:hanging="180"/>
      </w:pPr>
    </w:lvl>
    <w:lvl w:ilvl="3" w:tplc="A33CB082" w:tentative="1">
      <w:start w:val="1"/>
      <w:numFmt w:val="decimal"/>
      <w:lvlText w:val="%4."/>
      <w:lvlJc w:val="left"/>
      <w:pPr>
        <w:tabs>
          <w:tab w:val="num" w:pos="2880"/>
        </w:tabs>
        <w:ind w:left="2880" w:hanging="360"/>
      </w:pPr>
    </w:lvl>
    <w:lvl w:ilvl="4" w:tplc="1702286A" w:tentative="1">
      <w:start w:val="1"/>
      <w:numFmt w:val="lowerLetter"/>
      <w:lvlText w:val="%5."/>
      <w:lvlJc w:val="left"/>
      <w:pPr>
        <w:tabs>
          <w:tab w:val="num" w:pos="3600"/>
        </w:tabs>
        <w:ind w:left="3600" w:hanging="360"/>
      </w:pPr>
    </w:lvl>
    <w:lvl w:ilvl="5" w:tplc="EEAA7E70" w:tentative="1">
      <w:start w:val="1"/>
      <w:numFmt w:val="lowerRoman"/>
      <w:lvlText w:val="%6."/>
      <w:lvlJc w:val="right"/>
      <w:pPr>
        <w:tabs>
          <w:tab w:val="num" w:pos="4320"/>
        </w:tabs>
        <w:ind w:left="4320" w:hanging="180"/>
      </w:pPr>
    </w:lvl>
    <w:lvl w:ilvl="6" w:tplc="FA90F7F2" w:tentative="1">
      <w:start w:val="1"/>
      <w:numFmt w:val="decimal"/>
      <w:lvlText w:val="%7."/>
      <w:lvlJc w:val="left"/>
      <w:pPr>
        <w:tabs>
          <w:tab w:val="num" w:pos="5040"/>
        </w:tabs>
        <w:ind w:left="5040" w:hanging="360"/>
      </w:pPr>
    </w:lvl>
    <w:lvl w:ilvl="7" w:tplc="BD68F41C" w:tentative="1">
      <w:start w:val="1"/>
      <w:numFmt w:val="lowerLetter"/>
      <w:lvlText w:val="%8."/>
      <w:lvlJc w:val="left"/>
      <w:pPr>
        <w:tabs>
          <w:tab w:val="num" w:pos="5760"/>
        </w:tabs>
        <w:ind w:left="5760" w:hanging="360"/>
      </w:pPr>
    </w:lvl>
    <w:lvl w:ilvl="8" w:tplc="71E8538C" w:tentative="1">
      <w:start w:val="1"/>
      <w:numFmt w:val="lowerRoman"/>
      <w:lvlText w:val="%9."/>
      <w:lvlJc w:val="right"/>
      <w:pPr>
        <w:tabs>
          <w:tab w:val="num" w:pos="6480"/>
        </w:tabs>
        <w:ind w:left="6480" w:hanging="180"/>
      </w:pPr>
    </w:lvl>
  </w:abstractNum>
  <w:abstractNum w:abstractNumId="21">
    <w:nsid w:val="627D25F0"/>
    <w:multiLevelType w:val="hybridMultilevel"/>
    <w:tmpl w:val="EEBE88D0"/>
    <w:lvl w:ilvl="0" w:tplc="76C01DBA">
      <w:start w:val="1"/>
      <w:numFmt w:val="decimal"/>
      <w:lvlText w:val="%1."/>
      <w:lvlJc w:val="left"/>
      <w:pPr>
        <w:tabs>
          <w:tab w:val="num" w:pos="720"/>
        </w:tabs>
        <w:ind w:left="720" w:hanging="360"/>
      </w:pPr>
      <w:rPr>
        <w:rFonts w:hint="default"/>
      </w:rPr>
    </w:lvl>
    <w:lvl w:ilvl="1" w:tplc="E4D6826C" w:tentative="1">
      <w:start w:val="1"/>
      <w:numFmt w:val="lowerLetter"/>
      <w:lvlText w:val="%2."/>
      <w:lvlJc w:val="left"/>
      <w:pPr>
        <w:tabs>
          <w:tab w:val="num" w:pos="1440"/>
        </w:tabs>
        <w:ind w:left="1440" w:hanging="360"/>
      </w:pPr>
    </w:lvl>
    <w:lvl w:ilvl="2" w:tplc="C6F2AD54" w:tentative="1">
      <w:start w:val="1"/>
      <w:numFmt w:val="lowerRoman"/>
      <w:lvlText w:val="%3."/>
      <w:lvlJc w:val="right"/>
      <w:pPr>
        <w:tabs>
          <w:tab w:val="num" w:pos="2160"/>
        </w:tabs>
        <w:ind w:left="2160" w:hanging="180"/>
      </w:pPr>
    </w:lvl>
    <w:lvl w:ilvl="3" w:tplc="0614663E" w:tentative="1">
      <w:start w:val="1"/>
      <w:numFmt w:val="decimal"/>
      <w:lvlText w:val="%4."/>
      <w:lvlJc w:val="left"/>
      <w:pPr>
        <w:tabs>
          <w:tab w:val="num" w:pos="2880"/>
        </w:tabs>
        <w:ind w:left="2880" w:hanging="360"/>
      </w:pPr>
    </w:lvl>
    <w:lvl w:ilvl="4" w:tplc="AFEA2C66" w:tentative="1">
      <w:start w:val="1"/>
      <w:numFmt w:val="lowerLetter"/>
      <w:lvlText w:val="%5."/>
      <w:lvlJc w:val="left"/>
      <w:pPr>
        <w:tabs>
          <w:tab w:val="num" w:pos="3600"/>
        </w:tabs>
        <w:ind w:left="3600" w:hanging="360"/>
      </w:pPr>
    </w:lvl>
    <w:lvl w:ilvl="5" w:tplc="BF162C22" w:tentative="1">
      <w:start w:val="1"/>
      <w:numFmt w:val="lowerRoman"/>
      <w:lvlText w:val="%6."/>
      <w:lvlJc w:val="right"/>
      <w:pPr>
        <w:tabs>
          <w:tab w:val="num" w:pos="4320"/>
        </w:tabs>
        <w:ind w:left="4320" w:hanging="180"/>
      </w:pPr>
    </w:lvl>
    <w:lvl w:ilvl="6" w:tplc="8C761962" w:tentative="1">
      <w:start w:val="1"/>
      <w:numFmt w:val="decimal"/>
      <w:lvlText w:val="%7."/>
      <w:lvlJc w:val="left"/>
      <w:pPr>
        <w:tabs>
          <w:tab w:val="num" w:pos="5040"/>
        </w:tabs>
        <w:ind w:left="5040" w:hanging="360"/>
      </w:pPr>
    </w:lvl>
    <w:lvl w:ilvl="7" w:tplc="393038CA" w:tentative="1">
      <w:start w:val="1"/>
      <w:numFmt w:val="lowerLetter"/>
      <w:lvlText w:val="%8."/>
      <w:lvlJc w:val="left"/>
      <w:pPr>
        <w:tabs>
          <w:tab w:val="num" w:pos="5760"/>
        </w:tabs>
        <w:ind w:left="5760" w:hanging="360"/>
      </w:pPr>
    </w:lvl>
    <w:lvl w:ilvl="8" w:tplc="EDB287B2" w:tentative="1">
      <w:start w:val="1"/>
      <w:numFmt w:val="lowerRoman"/>
      <w:lvlText w:val="%9."/>
      <w:lvlJc w:val="right"/>
      <w:pPr>
        <w:tabs>
          <w:tab w:val="num" w:pos="6480"/>
        </w:tabs>
        <w:ind w:left="6480" w:hanging="180"/>
      </w:pPr>
    </w:lvl>
  </w:abstractNum>
  <w:abstractNum w:abstractNumId="22">
    <w:nsid w:val="6BD754E7"/>
    <w:multiLevelType w:val="multilevel"/>
    <w:tmpl w:val="80AA76E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7B972860"/>
    <w:multiLevelType w:val="multilevel"/>
    <w:tmpl w:val="7D9EA85A"/>
    <w:lvl w:ilvl="0">
      <w:start w:val="2"/>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7BA832B0"/>
    <w:multiLevelType w:val="singleLevel"/>
    <w:tmpl w:val="B442C1F8"/>
    <w:lvl w:ilvl="0">
      <w:start w:val="3"/>
      <w:numFmt w:val="decimal"/>
      <w:lvlText w:val="%1) "/>
      <w:legacy w:legacy="1" w:legacySpace="0" w:legacyIndent="360"/>
      <w:lvlJc w:val="left"/>
      <w:pPr>
        <w:ind w:left="792" w:hanging="360"/>
      </w:pPr>
      <w:rPr>
        <w:rFonts w:ascii="Times New Roman" w:hAnsi="Times New Roman" w:hint="default"/>
        <w:b w:val="0"/>
        <w:i w:val="0"/>
        <w:sz w:val="24"/>
        <w:u w:val="none"/>
      </w:rPr>
    </w:lvl>
  </w:abstractNum>
  <w:num w:numId="1">
    <w:abstractNumId w:val="10"/>
  </w:num>
  <w:num w:numId="2">
    <w:abstractNumId w:val="5"/>
  </w:num>
  <w:num w:numId="3">
    <w:abstractNumId w:val="11"/>
  </w:num>
  <w:num w:numId="4">
    <w:abstractNumId w:val="18"/>
  </w:num>
  <w:num w:numId="5">
    <w:abstractNumId w:val="3"/>
  </w:num>
  <w:num w:numId="6">
    <w:abstractNumId w:val="12"/>
  </w:num>
  <w:num w:numId="7">
    <w:abstractNumId w:val="1"/>
  </w:num>
  <w:num w:numId="8">
    <w:abstractNumId w:val="9"/>
  </w:num>
  <w:num w:numId="9">
    <w:abstractNumId w:val="0"/>
  </w:num>
  <w:num w:numId="10">
    <w:abstractNumId w:val="21"/>
  </w:num>
  <w:num w:numId="11">
    <w:abstractNumId w:val="17"/>
  </w:num>
  <w:num w:numId="12">
    <w:abstractNumId w:val="15"/>
  </w:num>
  <w:num w:numId="13">
    <w:abstractNumId w:val="4"/>
  </w:num>
  <w:num w:numId="14">
    <w:abstractNumId w:val="16"/>
  </w:num>
  <w:num w:numId="15">
    <w:abstractNumId w:val="8"/>
  </w:num>
  <w:num w:numId="16">
    <w:abstractNumId w:val="24"/>
  </w:num>
  <w:num w:numId="17">
    <w:abstractNumId w:val="14"/>
  </w:num>
  <w:num w:numId="18">
    <w:abstractNumId w:val="13"/>
  </w:num>
  <w:num w:numId="19">
    <w:abstractNumId w:val="23"/>
  </w:num>
  <w:num w:numId="20">
    <w:abstractNumId w:val="6"/>
  </w:num>
  <w:num w:numId="21">
    <w:abstractNumId w:val="22"/>
  </w:num>
  <w:num w:numId="22">
    <w:abstractNumId w:val="7"/>
  </w:num>
  <w:num w:numId="23">
    <w:abstractNumId w:val="20"/>
  </w:num>
  <w:num w:numId="24">
    <w:abstractNumId w:val="2"/>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4B2"/>
    <w:rsid w:val="000E1978"/>
    <w:rsid w:val="00102CF8"/>
    <w:rsid w:val="001217FD"/>
    <w:rsid w:val="00124D29"/>
    <w:rsid w:val="00141943"/>
    <w:rsid w:val="0014354B"/>
    <w:rsid w:val="001446D8"/>
    <w:rsid w:val="0015217A"/>
    <w:rsid w:val="001B4332"/>
    <w:rsid w:val="001D3CFF"/>
    <w:rsid w:val="00205265"/>
    <w:rsid w:val="00234648"/>
    <w:rsid w:val="002C39DF"/>
    <w:rsid w:val="00344617"/>
    <w:rsid w:val="003C4829"/>
    <w:rsid w:val="00425DC0"/>
    <w:rsid w:val="004755B2"/>
    <w:rsid w:val="00497AFB"/>
    <w:rsid w:val="004B64B2"/>
    <w:rsid w:val="004C6554"/>
    <w:rsid w:val="00530F79"/>
    <w:rsid w:val="00555124"/>
    <w:rsid w:val="00566C29"/>
    <w:rsid w:val="005A0DB9"/>
    <w:rsid w:val="005B20F9"/>
    <w:rsid w:val="005B30ED"/>
    <w:rsid w:val="005C61BE"/>
    <w:rsid w:val="005F3646"/>
    <w:rsid w:val="00624AF6"/>
    <w:rsid w:val="00666167"/>
    <w:rsid w:val="00686170"/>
    <w:rsid w:val="006A1A21"/>
    <w:rsid w:val="007236ED"/>
    <w:rsid w:val="00734D8E"/>
    <w:rsid w:val="00747D28"/>
    <w:rsid w:val="00763303"/>
    <w:rsid w:val="007663EA"/>
    <w:rsid w:val="007868A4"/>
    <w:rsid w:val="00795D86"/>
    <w:rsid w:val="007E4755"/>
    <w:rsid w:val="00867EAE"/>
    <w:rsid w:val="00882CD1"/>
    <w:rsid w:val="008C6057"/>
    <w:rsid w:val="008D097C"/>
    <w:rsid w:val="00921ABD"/>
    <w:rsid w:val="00947796"/>
    <w:rsid w:val="009707A7"/>
    <w:rsid w:val="0098336D"/>
    <w:rsid w:val="009A0CA2"/>
    <w:rsid w:val="009A1CA9"/>
    <w:rsid w:val="009C454A"/>
    <w:rsid w:val="00AA13C1"/>
    <w:rsid w:val="00AF2808"/>
    <w:rsid w:val="00B14553"/>
    <w:rsid w:val="00B209ED"/>
    <w:rsid w:val="00B6514D"/>
    <w:rsid w:val="00B8363C"/>
    <w:rsid w:val="00B970C7"/>
    <w:rsid w:val="00BB3111"/>
    <w:rsid w:val="00BE76EE"/>
    <w:rsid w:val="00C04077"/>
    <w:rsid w:val="00C451FC"/>
    <w:rsid w:val="00C5224E"/>
    <w:rsid w:val="00C564F3"/>
    <w:rsid w:val="00CB26F9"/>
    <w:rsid w:val="00CD2A16"/>
    <w:rsid w:val="00CE22B4"/>
    <w:rsid w:val="00CF4EDF"/>
    <w:rsid w:val="00D23F91"/>
    <w:rsid w:val="00DB4A4A"/>
    <w:rsid w:val="00DC635D"/>
    <w:rsid w:val="00DE4C73"/>
    <w:rsid w:val="00DF3735"/>
    <w:rsid w:val="00E11BCB"/>
    <w:rsid w:val="00E27412"/>
    <w:rsid w:val="00E677ED"/>
    <w:rsid w:val="00E943C2"/>
    <w:rsid w:val="00EA5688"/>
    <w:rsid w:val="00EA5710"/>
    <w:rsid w:val="00EC6106"/>
    <w:rsid w:val="00EC6DB4"/>
    <w:rsid w:val="00ED19DC"/>
    <w:rsid w:val="00ED525C"/>
    <w:rsid w:val="00F0053D"/>
    <w:rsid w:val="00F37A8B"/>
    <w:rsid w:val="00F46D32"/>
    <w:rsid w:val="00FF7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outlineLvl w:val="1"/>
    </w:pPr>
    <w:rPr>
      <w:u w:val="single"/>
    </w:rPr>
  </w:style>
  <w:style w:type="paragraph" w:styleId="Heading3">
    <w:name w:val="heading 3"/>
    <w:basedOn w:val="Normal"/>
    <w:next w:val="Normal"/>
    <w:qFormat/>
    <w:pPr>
      <w:keepNext/>
      <w:outlineLvl w:val="2"/>
    </w:pPr>
    <w:rPr>
      <w:b/>
      <w:bCs/>
      <w:sz w:val="20"/>
    </w:rPr>
  </w:style>
  <w:style w:type="paragraph" w:styleId="Heading4">
    <w:name w:val="heading 4"/>
    <w:basedOn w:val="Normal"/>
    <w:next w:val="Normal"/>
    <w:qFormat/>
    <w:pPr>
      <w:keepNext/>
      <w:outlineLvl w:val="3"/>
    </w:pPr>
    <w:rPr>
      <w:bCs/>
      <w:sz w:val="28"/>
    </w:rPr>
  </w:style>
  <w:style w:type="paragraph" w:styleId="Heading5">
    <w:name w:val="heading 5"/>
    <w:basedOn w:val="Normal"/>
    <w:next w:val="Normal"/>
    <w:qFormat/>
    <w:pPr>
      <w:keepNext/>
      <w:outlineLvl w:val="4"/>
    </w:pPr>
    <w:rPr>
      <w:i/>
      <w:iCs/>
      <w:sz w:val="20"/>
    </w:rPr>
  </w:style>
  <w:style w:type="paragraph" w:styleId="Heading6">
    <w:name w:val="heading 6"/>
    <w:basedOn w:val="Normal"/>
    <w:next w:val="Normal"/>
    <w:qFormat/>
    <w:pPr>
      <w:keepNext/>
      <w:ind w:firstLine="360"/>
      <w:outlineLvl w:val="5"/>
    </w:pPr>
    <w:rPr>
      <w:i/>
      <w:iCs/>
      <w:sz w:val="20"/>
    </w:rPr>
  </w:style>
  <w:style w:type="paragraph" w:styleId="Heading7">
    <w:name w:val="heading 7"/>
    <w:basedOn w:val="Normal"/>
    <w:next w:val="Normal"/>
    <w:qFormat/>
    <w:pPr>
      <w:keepNext/>
      <w:ind w:firstLine="360"/>
      <w:outlineLvl w:val="6"/>
    </w:pPr>
    <w:rPr>
      <w:i/>
      <w:iCs/>
      <w:sz w:val="22"/>
    </w:rPr>
  </w:style>
  <w:style w:type="paragraph" w:styleId="Heading8">
    <w:name w:val="heading 8"/>
    <w:basedOn w:val="Normal"/>
    <w:next w:val="Normal"/>
    <w:qFormat/>
    <w:pPr>
      <w:keepNext/>
      <w:ind w:firstLine="720"/>
      <w:outlineLvl w:val="7"/>
    </w:pPr>
    <w:rPr>
      <w:i/>
      <w:iCs/>
      <w:sz w:val="22"/>
    </w:rPr>
  </w:style>
  <w:style w:type="paragraph" w:styleId="Heading9">
    <w:name w:val="heading 9"/>
    <w:basedOn w:val="Normal"/>
    <w:next w:val="Normal"/>
    <w:qFormat/>
    <w:pPr>
      <w:keepNext/>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pPr>
      <w:ind w:firstLine="360"/>
    </w:pPr>
    <w:rPr>
      <w:sz w:val="22"/>
      <w:szCs w:val="20"/>
    </w:rPr>
  </w:style>
  <w:style w:type="paragraph" w:styleId="Header">
    <w:name w:val="header"/>
    <w:basedOn w:val="Normal"/>
    <w:next w:val="Normal"/>
    <w:pPr>
      <w:widowControl w:val="0"/>
      <w:tabs>
        <w:tab w:val="center" w:pos="4320"/>
        <w:tab w:val="right" w:pos="8640"/>
      </w:tabs>
    </w:pPr>
    <w:rPr>
      <w:rFonts w:ascii="New York" w:hAnsi="New York"/>
      <w:sz w:val="22"/>
      <w:szCs w:val="20"/>
    </w:rPr>
  </w:style>
  <w:style w:type="paragraph" w:styleId="BodyTextIndent2">
    <w:name w:val="Body Text Indent 2"/>
    <w:basedOn w:val="Normal"/>
    <w:pPr>
      <w:ind w:left="360"/>
    </w:pPr>
    <w:rPr>
      <w:szCs w:val="20"/>
    </w:rPr>
  </w:style>
  <w:style w:type="character" w:styleId="Hyperlink">
    <w:name w:val="Hyperlink"/>
    <w:rPr>
      <w:color w:val="0000FF"/>
      <w:u w:val="single"/>
    </w:rPr>
  </w:style>
  <w:style w:type="paragraph" w:styleId="BodyText">
    <w:name w:val="Body Text"/>
    <w:basedOn w:val="Normal"/>
    <w:rPr>
      <w:i/>
      <w:iCs/>
      <w:sz w:val="22"/>
    </w:rPr>
  </w:style>
  <w:style w:type="character" w:styleId="Strong">
    <w:name w:val="Strong"/>
    <w:qFormat/>
    <w:rPr>
      <w:b/>
      <w:bCs/>
    </w:rPr>
  </w:style>
  <w:style w:type="paragraph" w:styleId="Footer">
    <w:name w:val="footer"/>
    <w:basedOn w:val="Normal"/>
    <w:pPr>
      <w:tabs>
        <w:tab w:val="center" w:pos="4320"/>
        <w:tab w:val="right" w:pos="8640"/>
      </w:tabs>
    </w:p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Bell MT"/>
      <w:sz w:val="16"/>
      <w:szCs w:val="16"/>
    </w:rPr>
  </w:style>
  <w:style w:type="paragraph" w:styleId="BodyTextIndent">
    <w:name w:val="Body Text Indent"/>
    <w:basedOn w:val="Normal"/>
    <w:pPr>
      <w:ind w:left="540" w:hanging="540"/>
    </w:pPr>
    <w:rPr>
      <w:rFonts w:ascii="Times" w:eastAsia="Times" w:hAnsi="Times"/>
    </w:rPr>
  </w:style>
  <w:style w:type="paragraph" w:styleId="BodyText2">
    <w:name w:val="Body Text 2"/>
    <w:basedOn w:val="Normal"/>
    <w:rPr>
      <w:color w:val="000000"/>
    </w:rPr>
  </w:style>
  <w:style w:type="character" w:styleId="FollowedHyperlink">
    <w:name w:val="FollowedHyperlink"/>
    <w:rPr>
      <w:color w:val="800080"/>
      <w:u w:val="single"/>
    </w:rPr>
  </w:style>
  <w:style w:type="paragraph" w:styleId="HTMLPreformatted">
    <w:name w:val="HTML Preformatted"/>
    <w:basedOn w:val="Normal"/>
    <w:link w:val="HTMLPreformattedChar"/>
    <w:rsid w:val="00983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TMLPreformattedChar">
    <w:name w:val="HTML Preformatted Char"/>
    <w:link w:val="HTMLPreformatted"/>
    <w:rsid w:val="00666167"/>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409407">
      <w:bodyDiv w:val="1"/>
      <w:marLeft w:val="0"/>
      <w:marRight w:val="0"/>
      <w:marTop w:val="0"/>
      <w:marBottom w:val="0"/>
      <w:divBdr>
        <w:top w:val="none" w:sz="0" w:space="0" w:color="auto"/>
        <w:left w:val="none" w:sz="0" w:space="0" w:color="auto"/>
        <w:bottom w:val="none" w:sz="0" w:space="0" w:color="auto"/>
        <w:right w:val="none" w:sz="0" w:space="0" w:color="auto"/>
      </w:divBdr>
    </w:div>
    <w:div w:id="416100809">
      <w:bodyDiv w:val="1"/>
      <w:marLeft w:val="0"/>
      <w:marRight w:val="0"/>
      <w:marTop w:val="0"/>
      <w:marBottom w:val="0"/>
      <w:divBdr>
        <w:top w:val="none" w:sz="0" w:space="0" w:color="auto"/>
        <w:left w:val="none" w:sz="0" w:space="0" w:color="auto"/>
        <w:bottom w:val="none" w:sz="0" w:space="0" w:color="auto"/>
        <w:right w:val="none" w:sz="0" w:space="0" w:color="auto"/>
      </w:divBdr>
    </w:div>
    <w:div w:id="669066627">
      <w:bodyDiv w:val="1"/>
      <w:marLeft w:val="0"/>
      <w:marRight w:val="0"/>
      <w:marTop w:val="0"/>
      <w:marBottom w:val="0"/>
      <w:divBdr>
        <w:top w:val="none" w:sz="0" w:space="0" w:color="auto"/>
        <w:left w:val="none" w:sz="0" w:space="0" w:color="auto"/>
        <w:bottom w:val="none" w:sz="0" w:space="0" w:color="auto"/>
        <w:right w:val="none" w:sz="0" w:space="0" w:color="auto"/>
      </w:divBdr>
    </w:div>
    <w:div w:id="838540983">
      <w:bodyDiv w:val="1"/>
      <w:marLeft w:val="0"/>
      <w:marRight w:val="0"/>
      <w:marTop w:val="0"/>
      <w:marBottom w:val="0"/>
      <w:divBdr>
        <w:top w:val="none" w:sz="0" w:space="0" w:color="auto"/>
        <w:left w:val="none" w:sz="0" w:space="0" w:color="auto"/>
        <w:bottom w:val="none" w:sz="0" w:space="0" w:color="auto"/>
        <w:right w:val="none" w:sz="0" w:space="0" w:color="auto"/>
      </w:divBdr>
    </w:div>
    <w:div w:id="1156070361">
      <w:bodyDiv w:val="1"/>
      <w:marLeft w:val="0"/>
      <w:marRight w:val="0"/>
      <w:marTop w:val="0"/>
      <w:marBottom w:val="0"/>
      <w:divBdr>
        <w:top w:val="none" w:sz="0" w:space="0" w:color="auto"/>
        <w:left w:val="none" w:sz="0" w:space="0" w:color="auto"/>
        <w:bottom w:val="none" w:sz="0" w:space="0" w:color="auto"/>
        <w:right w:val="none" w:sz="0" w:space="0" w:color="auto"/>
      </w:divBdr>
    </w:div>
    <w:div w:id="1330138973">
      <w:bodyDiv w:val="1"/>
      <w:marLeft w:val="0"/>
      <w:marRight w:val="0"/>
      <w:marTop w:val="0"/>
      <w:marBottom w:val="0"/>
      <w:divBdr>
        <w:top w:val="none" w:sz="0" w:space="0" w:color="auto"/>
        <w:left w:val="none" w:sz="0" w:space="0" w:color="auto"/>
        <w:bottom w:val="none" w:sz="0" w:space="0" w:color="auto"/>
        <w:right w:val="none" w:sz="0" w:space="0" w:color="auto"/>
      </w:divBdr>
    </w:div>
    <w:div w:id="193582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eve.rumrill@state.or.us" TargetMode="External"/><Relationship Id="rId13" Type="http://schemas.openxmlformats.org/officeDocument/2006/relationships/hyperlink" Target="http://cfcdmo.baruch.sc.ed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krog@u.washington.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dam.demarzo@state.or.us" TargetMode="External"/><Relationship Id="rId4" Type="http://schemas.openxmlformats.org/officeDocument/2006/relationships/settings" Target="settings.xml"/><Relationship Id="rId9" Type="http://schemas.openxmlformats.org/officeDocument/2006/relationships/hyperlink" Target="mailto:alicia.r.helms@state.or.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7122</Words>
  <Characters>40599</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47626</CharactersWithSpaces>
  <SharedDoc>false</SharedDoc>
  <HLinks>
    <vt:vector size="36" baseType="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4587576</vt:i4>
      </vt:variant>
      <vt:variant>
        <vt:i4>9</vt:i4>
      </vt:variant>
      <vt:variant>
        <vt:i4>0</vt:i4>
      </vt:variant>
      <vt:variant>
        <vt:i4>5</vt:i4>
      </vt:variant>
      <vt:variant>
        <vt:lpwstr>mailto:kkrog@u.washington.edu</vt:lpwstr>
      </vt:variant>
      <vt:variant>
        <vt:lpwstr/>
      </vt:variant>
      <vt:variant>
        <vt:i4>5963873</vt:i4>
      </vt:variant>
      <vt:variant>
        <vt:i4>6</vt:i4>
      </vt:variant>
      <vt:variant>
        <vt:i4>0</vt:i4>
      </vt:variant>
      <vt:variant>
        <vt:i4>5</vt:i4>
      </vt:variant>
      <vt:variant>
        <vt:lpwstr>mailto:adam.demarzo@state.or.us</vt:lpwstr>
      </vt:variant>
      <vt:variant>
        <vt:lpwstr/>
      </vt:variant>
      <vt:variant>
        <vt:i4>6422551</vt:i4>
      </vt:variant>
      <vt:variant>
        <vt:i4>3</vt:i4>
      </vt:variant>
      <vt:variant>
        <vt:i4>0</vt:i4>
      </vt:variant>
      <vt:variant>
        <vt:i4>5</vt:i4>
      </vt:variant>
      <vt:variant>
        <vt:lpwstr>mailto:alicia.r.helms@state.or.us</vt:lpwstr>
      </vt:variant>
      <vt:variant>
        <vt:lpwstr/>
      </vt:variant>
      <vt:variant>
        <vt:i4>5111908</vt:i4>
      </vt:variant>
      <vt:variant>
        <vt:i4>0</vt:i4>
      </vt:variant>
      <vt:variant>
        <vt:i4>0</vt:i4>
      </vt:variant>
      <vt:variant>
        <vt:i4>5</vt:i4>
      </vt:variant>
      <vt:variant>
        <vt:lpwstr>mailto:steve.rumrill@state.or.us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AMBER</cp:lastModifiedBy>
  <cp:revision>4</cp:revision>
  <cp:lastPrinted>2008-09-03T15:19:00Z</cp:lastPrinted>
  <dcterms:created xsi:type="dcterms:W3CDTF">2011-08-19T15:36:00Z</dcterms:created>
  <dcterms:modified xsi:type="dcterms:W3CDTF">2011-11-18T15:01:00Z</dcterms:modified>
</cp:coreProperties>
</file>