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2FB3" w:rsidRPr="00653B1B" w:rsidRDefault="00653B1B">
      <w:pPr>
        <w:rPr>
          <w:u w:val="single"/>
        </w:rPr>
      </w:pPr>
      <w:r w:rsidRPr="00653B1B">
        <w:rPr>
          <w:u w:val="single"/>
        </w:rPr>
        <w:t>Summary of TAG/PAG Meeting on 04-04-17</w:t>
      </w:r>
    </w:p>
    <w:p w:rsidR="0050556C" w:rsidRDefault="0050556C"/>
    <w:p w:rsidR="0050556C" w:rsidRPr="0050556C" w:rsidRDefault="0050556C">
      <w:pPr>
        <w:rPr>
          <w:u w:val="single"/>
        </w:rPr>
      </w:pPr>
      <w:r w:rsidRPr="0050556C">
        <w:rPr>
          <w:u w:val="single"/>
        </w:rPr>
        <w:t>TAG</w:t>
      </w:r>
    </w:p>
    <w:p w:rsidR="0050556C" w:rsidRDefault="00653B1B">
      <w:r>
        <w:t>The goal of the meeting was to finalize the data analysis methods desired by the TAG and to work toward defining appropriate WQ thresholds for each reserve. These goals were not met, but we are getting close.</w:t>
      </w:r>
    </w:p>
    <w:p w:rsidR="00653B1B" w:rsidRDefault="00653B1B"/>
    <w:p w:rsidR="00653B1B" w:rsidRDefault="00653B1B">
      <w:r w:rsidRPr="00653B1B">
        <w:t xml:space="preserve">Since the kick-off meeting there have only been slight changes to the list of desired </w:t>
      </w:r>
      <w:r>
        <w:t>analyses</w:t>
      </w:r>
      <w:r w:rsidRPr="00653B1B">
        <w:t>.</w:t>
      </w:r>
      <w:r>
        <w:t xml:space="preserve"> In most cases, a few layers of nuance have been added.</w:t>
      </w:r>
      <w:r w:rsidRPr="00653B1B">
        <w:t xml:space="preserve"> First, analysis #1 and #2 (annual time series and anomalies for the analysis year) have been </w:t>
      </w:r>
      <w:r>
        <w:t xml:space="preserve">merged and </w:t>
      </w:r>
      <w:r w:rsidRPr="00653B1B">
        <w:t>modified to include more background context. The new analysis will include the annual time series for the target year and a comparison of that time series to lon</w:t>
      </w:r>
      <w:r>
        <w:t>g-term percentiles of averages (s</w:t>
      </w:r>
      <w:r w:rsidRPr="00653B1B">
        <w:t xml:space="preserve">ee </w:t>
      </w:r>
      <w:proofErr w:type="spellStart"/>
      <w:proofErr w:type="gramStart"/>
      <w:r w:rsidRPr="00653B1B">
        <w:t>powerpoint</w:t>
      </w:r>
      <w:proofErr w:type="spellEnd"/>
      <w:proofErr w:type="gramEnd"/>
      <w:r w:rsidRPr="00653B1B">
        <w:t xml:space="preserve"> slides 7 through 9 for potential examples</w:t>
      </w:r>
      <w:r>
        <w:t>)</w:t>
      </w:r>
      <w:r w:rsidRPr="00653B1B">
        <w:t>.</w:t>
      </w:r>
      <w:r>
        <w:t xml:space="preserve"> Analysis #3 should account for the fact that nutrients are collected on a monthly basis. Analysis </w:t>
      </w:r>
      <w:r w:rsidR="003F77EB">
        <w:t>#</w:t>
      </w:r>
      <w:r>
        <w:t>4 has not changed. A final decision on analyses #5 th</w:t>
      </w:r>
      <w:r w:rsidR="003F77EB">
        <w:t>rough</w:t>
      </w:r>
      <w:r>
        <w:t xml:space="preserve"> #7 has not been reached. The TAG is discussing which parameters should be assessed in terms or frequency, duration, and magnitude. Currently, the only consensus is for DO</w:t>
      </w:r>
      <w:r w:rsidR="003F77EB">
        <w:t xml:space="preserve"> (at 2 mg/L)</w:t>
      </w:r>
      <w:r>
        <w:t>. The TAG is also still discussing an appropriate method for a parameter-specific index score. See the next paragraph for more detail.</w:t>
      </w:r>
    </w:p>
    <w:p w:rsidR="00653B1B" w:rsidRDefault="00653B1B"/>
    <w:p w:rsidR="00653B1B" w:rsidRDefault="00653B1B">
      <w:r>
        <w:t xml:space="preserve">The TAG did not approve of WQ thresholds/index scores for all parameters. </w:t>
      </w:r>
      <w:r w:rsidRPr="00653B1B">
        <w:t>The TAG is most comfortable establishing thresholds only for certain parameters: DO, chlorophyll-a, and the nutrients with criteria listed in Bricker or the EPA Coastal Conditions Report. Thresholds for turbidity, water temperature, salinity, and pH don’t make sense. Those parameters could instead be compared against long-term percentiles.</w:t>
      </w:r>
      <w:r>
        <w:t xml:space="preserve"> The TAG also wants the ability to assess trends without assigning a value judgement</w:t>
      </w:r>
      <w:r w:rsidR="000374AE">
        <w:t xml:space="preserve"> during the analysis</w:t>
      </w:r>
      <w:r>
        <w:t xml:space="preserve"> (e.g., our estuary goes anoxic often, but that’s ok for this location)</w:t>
      </w:r>
      <w:r w:rsidR="003B1141">
        <w:t>.</w:t>
      </w:r>
    </w:p>
    <w:p w:rsidR="00653B1B" w:rsidRDefault="00653B1B"/>
    <w:p w:rsidR="00653B1B" w:rsidRDefault="00653B1B">
      <w:r>
        <w:t>Additional commentary:</w:t>
      </w:r>
    </w:p>
    <w:p w:rsidR="00653B1B" w:rsidRDefault="00653B1B" w:rsidP="00653B1B">
      <w:pPr>
        <w:pStyle w:val="ListParagraph"/>
        <w:numPr>
          <w:ilvl w:val="0"/>
          <w:numId w:val="8"/>
        </w:numPr>
      </w:pPr>
      <w:r>
        <w:t>How much should we emphasize the analysis of the current year vs. the overall picture (trend)? This is a question the TAG wants to make sure the PAG addresses.</w:t>
      </w:r>
    </w:p>
    <w:p w:rsidR="00653B1B" w:rsidRDefault="00653B1B"/>
    <w:p w:rsidR="00653B1B" w:rsidRDefault="00653B1B">
      <w:r>
        <w:t>Additional questions for TAG to consider:</w:t>
      </w:r>
    </w:p>
    <w:p w:rsidR="00653B1B" w:rsidRDefault="00653B1B" w:rsidP="00653B1B">
      <w:pPr>
        <w:pStyle w:val="ListParagraph"/>
        <w:numPr>
          <w:ilvl w:val="0"/>
          <w:numId w:val="6"/>
        </w:numPr>
      </w:pPr>
      <w:r>
        <w:t>Do the planned analyses work across all reserves? If not, is that ok?</w:t>
      </w:r>
    </w:p>
    <w:p w:rsidR="00653B1B" w:rsidRDefault="00653B1B"/>
    <w:p w:rsidR="00653B1B" w:rsidRDefault="00653B1B">
      <w:r>
        <w:t>Next steps planned:</w:t>
      </w:r>
    </w:p>
    <w:p w:rsidR="00653B1B" w:rsidRDefault="00653B1B" w:rsidP="00653B1B">
      <w:pPr>
        <w:pStyle w:val="ListParagraph"/>
        <w:numPr>
          <w:ilvl w:val="0"/>
          <w:numId w:val="7"/>
        </w:numPr>
      </w:pPr>
      <w:r>
        <w:t xml:space="preserve">Review updated </w:t>
      </w:r>
      <w:proofErr w:type="spellStart"/>
      <w:r>
        <w:t>TAG_Analyses_Matrix</w:t>
      </w:r>
      <w:proofErr w:type="spellEnd"/>
      <w:r>
        <w:t xml:space="preserve"> and approve or correct as needed.</w:t>
      </w:r>
    </w:p>
    <w:p w:rsidR="00653B1B" w:rsidRDefault="00653B1B" w:rsidP="00653B1B">
      <w:pPr>
        <w:pStyle w:val="ListParagraph"/>
        <w:numPr>
          <w:ilvl w:val="0"/>
          <w:numId w:val="7"/>
        </w:numPr>
      </w:pPr>
      <w:r>
        <w:t xml:space="preserve">Discuss the appropriate level of aggregation for each analysis (if different than what </w:t>
      </w:r>
      <w:proofErr w:type="spellStart"/>
      <w:r>
        <w:t>LimnoTech</w:t>
      </w:r>
      <w:proofErr w:type="spellEnd"/>
      <w:r>
        <w:t xml:space="preserve"> specifies in the excel workbook [see action items]).</w:t>
      </w:r>
    </w:p>
    <w:p w:rsidR="00653B1B" w:rsidRDefault="00653B1B"/>
    <w:p w:rsidR="00653B1B" w:rsidRDefault="00653B1B">
      <w:r>
        <w:t>Decisions reached:</w:t>
      </w:r>
    </w:p>
    <w:p w:rsidR="00653B1B" w:rsidRDefault="00653B1B" w:rsidP="00653B1B">
      <w:pPr>
        <w:pStyle w:val="ListParagraph"/>
        <w:numPr>
          <w:ilvl w:val="0"/>
          <w:numId w:val="4"/>
        </w:numPr>
      </w:pPr>
      <w:r>
        <w:t xml:space="preserve">WQ thresholds are only appropriate for certain parameters, specifically DO, </w:t>
      </w:r>
      <w:proofErr w:type="spellStart"/>
      <w:r>
        <w:t>chl</w:t>
      </w:r>
      <w:proofErr w:type="spellEnd"/>
      <w:r>
        <w:t xml:space="preserve">-a, and certain nutrients </w:t>
      </w:r>
    </w:p>
    <w:p w:rsidR="00653B1B" w:rsidRDefault="00653B1B" w:rsidP="00653B1B">
      <w:pPr>
        <w:pStyle w:val="ListParagraph"/>
        <w:numPr>
          <w:ilvl w:val="0"/>
          <w:numId w:val="4"/>
        </w:numPr>
      </w:pPr>
      <w:r>
        <w:t>Parameters that are not assessed according to a threshold should be assessed based on some percentile comparison or benchmark. The appropriate percentile has not yet bee</w:t>
      </w:r>
      <w:r w:rsidR="004A1C1C">
        <w:t>n</w:t>
      </w:r>
      <w:r>
        <w:t xml:space="preserve"> established</w:t>
      </w:r>
    </w:p>
    <w:p w:rsidR="00653B1B" w:rsidRDefault="00653B1B"/>
    <w:p w:rsidR="00653B1B" w:rsidRDefault="00653B1B">
      <w:r>
        <w:t>Action items:</w:t>
      </w:r>
    </w:p>
    <w:p w:rsidR="00653B1B" w:rsidRDefault="00653B1B" w:rsidP="00653B1B">
      <w:pPr>
        <w:pStyle w:val="ListParagraph"/>
        <w:numPr>
          <w:ilvl w:val="0"/>
          <w:numId w:val="5"/>
        </w:numPr>
      </w:pPr>
      <w:proofErr w:type="spellStart"/>
      <w:r>
        <w:lastRenderedPageBreak/>
        <w:t>LimnoTech</w:t>
      </w:r>
      <w:proofErr w:type="spellEnd"/>
      <w:r>
        <w:t xml:space="preserve"> will update the </w:t>
      </w:r>
      <w:proofErr w:type="spellStart"/>
      <w:r>
        <w:t>TAG_Analyses_Matrix</w:t>
      </w:r>
      <w:proofErr w:type="spellEnd"/>
      <w:r>
        <w:t xml:space="preserve"> excel workbook with their current understanding of the desired data analyses (on a parameter-by-parameter) basis.</w:t>
      </w:r>
    </w:p>
    <w:p w:rsidR="00653B1B" w:rsidRDefault="00653B1B" w:rsidP="00653B1B">
      <w:pPr>
        <w:pStyle w:val="ListParagraph"/>
        <w:numPr>
          <w:ilvl w:val="0"/>
          <w:numId w:val="5"/>
        </w:numPr>
      </w:pPr>
      <w:r>
        <w:t xml:space="preserve">TAG will work to confirm/clarify/correct the </w:t>
      </w:r>
      <w:proofErr w:type="spellStart"/>
      <w:r>
        <w:t>TAG_Analyses_Matrix</w:t>
      </w:r>
      <w:proofErr w:type="spellEnd"/>
      <w:r>
        <w:t xml:space="preserve"> and finalize type of analysis desired for each parameter. </w:t>
      </w:r>
    </w:p>
    <w:p w:rsidR="00653B1B" w:rsidRDefault="00653B1B" w:rsidP="00653B1B">
      <w:pPr>
        <w:pStyle w:val="ListParagraph"/>
        <w:numPr>
          <w:ilvl w:val="0"/>
          <w:numId w:val="5"/>
        </w:numPr>
      </w:pPr>
      <w:r>
        <w:t xml:space="preserve">TAG will work through remaining questions </w:t>
      </w:r>
      <w:proofErr w:type="spellStart"/>
      <w:r>
        <w:t>LimnoTech</w:t>
      </w:r>
      <w:proofErr w:type="spellEnd"/>
      <w:r>
        <w:t xml:space="preserve"> sent to Dave on 3/17/17 (Dave contact Julie if you would like clarification).</w:t>
      </w:r>
    </w:p>
    <w:p w:rsidR="00653B1B" w:rsidRDefault="00653B1B"/>
    <w:p w:rsidR="00653B1B" w:rsidRPr="00653B1B" w:rsidRDefault="00653B1B" w:rsidP="00653B1B">
      <w:r w:rsidRPr="00653B1B">
        <w:t>Attendees:</w:t>
      </w:r>
    </w:p>
    <w:tbl>
      <w:tblPr>
        <w:tblW w:w="8725" w:type="dxa"/>
        <w:tblLook w:val="04A0" w:firstRow="1" w:lastRow="0" w:firstColumn="1" w:lastColumn="0" w:noHBand="0" w:noVBand="1"/>
      </w:tblPr>
      <w:tblGrid>
        <w:gridCol w:w="2320"/>
        <w:gridCol w:w="1540"/>
        <w:gridCol w:w="1473"/>
        <w:gridCol w:w="1192"/>
        <w:gridCol w:w="2200"/>
      </w:tblGrid>
      <w:tr w:rsidR="00653B1B" w:rsidRPr="00E24E43" w:rsidTr="00D01E04">
        <w:trPr>
          <w:trHeight w:val="300"/>
        </w:trPr>
        <w:tc>
          <w:tcPr>
            <w:tcW w:w="23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b/>
                <w:bCs/>
                <w:color w:val="000000"/>
              </w:rPr>
            </w:pPr>
            <w:r w:rsidRPr="00E24E43">
              <w:rPr>
                <w:rFonts w:ascii="Calibri" w:eastAsia="Times New Roman" w:hAnsi="Calibri" w:cs="Times New Roman"/>
                <w:b/>
                <w:bCs/>
                <w:color w:val="000000"/>
              </w:rPr>
              <w:t>Full Name</w:t>
            </w:r>
          </w:p>
        </w:tc>
        <w:tc>
          <w:tcPr>
            <w:tcW w:w="1540" w:type="dxa"/>
            <w:tcBorders>
              <w:top w:val="single" w:sz="4" w:space="0" w:color="auto"/>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b/>
                <w:bCs/>
                <w:color w:val="000000"/>
              </w:rPr>
            </w:pPr>
            <w:r w:rsidRPr="00E24E43">
              <w:rPr>
                <w:rFonts w:ascii="Calibri" w:eastAsia="Times New Roman" w:hAnsi="Calibri" w:cs="Times New Roman"/>
                <w:b/>
                <w:bCs/>
                <w:color w:val="000000"/>
              </w:rPr>
              <w:t>First Name</w:t>
            </w: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b/>
                <w:bCs/>
                <w:color w:val="000000"/>
              </w:rPr>
            </w:pPr>
            <w:r w:rsidRPr="00E24E43">
              <w:rPr>
                <w:rFonts w:ascii="Calibri" w:eastAsia="Times New Roman" w:hAnsi="Calibri" w:cs="Times New Roman"/>
                <w:b/>
                <w:bCs/>
                <w:color w:val="000000"/>
              </w:rPr>
              <w:t xml:space="preserve">Last Name </w:t>
            </w:r>
          </w:p>
        </w:tc>
        <w:tc>
          <w:tcPr>
            <w:tcW w:w="1192" w:type="dxa"/>
            <w:tcBorders>
              <w:top w:val="single" w:sz="4" w:space="0" w:color="auto"/>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b/>
                <w:bCs/>
                <w:color w:val="000000"/>
              </w:rPr>
            </w:pPr>
            <w:r w:rsidRPr="00E24E43">
              <w:rPr>
                <w:rFonts w:ascii="Calibri" w:eastAsia="Times New Roman" w:hAnsi="Calibri" w:cs="Times New Roman"/>
                <w:b/>
                <w:bCs/>
                <w:color w:val="000000"/>
              </w:rPr>
              <w:t>Group</w:t>
            </w:r>
          </w:p>
        </w:tc>
        <w:tc>
          <w:tcPr>
            <w:tcW w:w="2200" w:type="dxa"/>
            <w:tcBorders>
              <w:top w:val="single" w:sz="4" w:space="0" w:color="auto"/>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b/>
                <w:bCs/>
                <w:color w:val="000000"/>
              </w:rPr>
            </w:pPr>
            <w:r w:rsidRPr="00E24E43">
              <w:rPr>
                <w:rFonts w:ascii="Calibri" w:eastAsia="Times New Roman" w:hAnsi="Calibri" w:cs="Times New Roman"/>
                <w:b/>
                <w:bCs/>
                <w:color w:val="000000"/>
              </w:rPr>
              <w:t>04/04/17 Attendance</w:t>
            </w:r>
          </w:p>
        </w:tc>
      </w:tr>
      <w:tr w:rsidR="00653B1B" w:rsidRPr="00E24E43" w:rsidTr="00D01E04">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Denise Sanger</w:t>
            </w:r>
          </w:p>
        </w:tc>
        <w:tc>
          <w:tcPr>
            <w:tcW w:w="1540"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Denise</w:t>
            </w:r>
          </w:p>
        </w:tc>
        <w:tc>
          <w:tcPr>
            <w:tcW w:w="1473"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Sanger</w:t>
            </w:r>
          </w:p>
        </w:tc>
        <w:tc>
          <w:tcPr>
            <w:tcW w:w="1192"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NERRS</w:t>
            </w:r>
          </w:p>
        </w:tc>
        <w:tc>
          <w:tcPr>
            <w:tcW w:w="2200"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jc w:val="center"/>
              <w:rPr>
                <w:rFonts w:ascii="Calibri" w:eastAsia="Times New Roman" w:hAnsi="Calibri" w:cs="Times New Roman"/>
                <w:color w:val="000000"/>
              </w:rPr>
            </w:pPr>
            <w:r w:rsidRPr="00E24E43">
              <w:rPr>
                <w:rFonts w:ascii="Calibri" w:eastAsia="Times New Roman" w:hAnsi="Calibri" w:cs="Times New Roman"/>
                <w:color w:val="000000"/>
              </w:rPr>
              <w:t>X</w:t>
            </w:r>
          </w:p>
        </w:tc>
      </w:tr>
      <w:tr w:rsidR="00653B1B" w:rsidRPr="00E24E43" w:rsidTr="00D01E04">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Erik Smith</w:t>
            </w:r>
          </w:p>
        </w:tc>
        <w:tc>
          <w:tcPr>
            <w:tcW w:w="1540"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Erik</w:t>
            </w:r>
          </w:p>
        </w:tc>
        <w:tc>
          <w:tcPr>
            <w:tcW w:w="1473"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Smith</w:t>
            </w:r>
          </w:p>
        </w:tc>
        <w:tc>
          <w:tcPr>
            <w:tcW w:w="1192"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NERRS</w:t>
            </w:r>
          </w:p>
        </w:tc>
        <w:tc>
          <w:tcPr>
            <w:tcW w:w="2200"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jc w:val="center"/>
              <w:rPr>
                <w:rFonts w:ascii="Calibri" w:eastAsia="Times New Roman" w:hAnsi="Calibri" w:cs="Times New Roman"/>
                <w:color w:val="000000"/>
              </w:rPr>
            </w:pPr>
            <w:r w:rsidRPr="00E24E43">
              <w:rPr>
                <w:rFonts w:ascii="Calibri" w:eastAsia="Times New Roman" w:hAnsi="Calibri" w:cs="Times New Roman"/>
                <w:color w:val="000000"/>
              </w:rPr>
              <w:t>X</w:t>
            </w:r>
          </w:p>
        </w:tc>
      </w:tr>
      <w:tr w:rsidR="00653B1B" w:rsidRPr="00E24E43" w:rsidTr="00D01E04">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 xml:space="preserve">Kari </w:t>
            </w:r>
            <w:proofErr w:type="spellStart"/>
            <w:r w:rsidRPr="00E24E43">
              <w:rPr>
                <w:rFonts w:ascii="Calibri" w:eastAsia="Times New Roman" w:hAnsi="Calibri" w:cs="Times New Roman"/>
                <w:color w:val="000000"/>
              </w:rPr>
              <w:t>StLaurent</w:t>
            </w:r>
            <w:proofErr w:type="spellEnd"/>
          </w:p>
        </w:tc>
        <w:tc>
          <w:tcPr>
            <w:tcW w:w="1540"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Kari</w:t>
            </w:r>
          </w:p>
        </w:tc>
        <w:tc>
          <w:tcPr>
            <w:tcW w:w="1473"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proofErr w:type="spellStart"/>
            <w:r w:rsidRPr="00E24E43">
              <w:rPr>
                <w:rFonts w:ascii="Calibri" w:eastAsia="Times New Roman" w:hAnsi="Calibri" w:cs="Times New Roman"/>
                <w:color w:val="000000"/>
              </w:rPr>
              <w:t>StLaurent</w:t>
            </w:r>
            <w:proofErr w:type="spellEnd"/>
          </w:p>
        </w:tc>
        <w:tc>
          <w:tcPr>
            <w:tcW w:w="1192"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NERRS</w:t>
            </w:r>
          </w:p>
        </w:tc>
        <w:tc>
          <w:tcPr>
            <w:tcW w:w="2200"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jc w:val="center"/>
              <w:rPr>
                <w:rFonts w:ascii="Calibri" w:eastAsia="Times New Roman" w:hAnsi="Calibri" w:cs="Times New Roman"/>
                <w:color w:val="000000"/>
              </w:rPr>
            </w:pPr>
            <w:r w:rsidRPr="00E24E43">
              <w:rPr>
                <w:rFonts w:ascii="Calibri" w:eastAsia="Times New Roman" w:hAnsi="Calibri" w:cs="Times New Roman"/>
                <w:color w:val="000000"/>
              </w:rPr>
              <w:t>X</w:t>
            </w:r>
          </w:p>
        </w:tc>
      </w:tr>
      <w:tr w:rsidR="00653B1B" w:rsidRPr="00E24E43" w:rsidTr="00D01E04">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Kerstin Wasson</w:t>
            </w:r>
          </w:p>
        </w:tc>
        <w:tc>
          <w:tcPr>
            <w:tcW w:w="1540"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Kerstin</w:t>
            </w:r>
          </w:p>
        </w:tc>
        <w:tc>
          <w:tcPr>
            <w:tcW w:w="1473"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Wasson</w:t>
            </w:r>
          </w:p>
        </w:tc>
        <w:tc>
          <w:tcPr>
            <w:tcW w:w="1192"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NERRS</w:t>
            </w:r>
          </w:p>
        </w:tc>
        <w:tc>
          <w:tcPr>
            <w:tcW w:w="2200"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jc w:val="center"/>
              <w:rPr>
                <w:rFonts w:ascii="Calibri" w:eastAsia="Times New Roman" w:hAnsi="Calibri" w:cs="Times New Roman"/>
                <w:color w:val="000000"/>
              </w:rPr>
            </w:pPr>
            <w:r w:rsidRPr="00E24E43">
              <w:rPr>
                <w:rFonts w:ascii="Calibri" w:eastAsia="Times New Roman" w:hAnsi="Calibri" w:cs="Times New Roman"/>
                <w:color w:val="000000"/>
              </w:rPr>
              <w:t>X</w:t>
            </w:r>
          </w:p>
        </w:tc>
      </w:tr>
      <w:tr w:rsidR="00653B1B" w:rsidRPr="00E24E43" w:rsidTr="00D01E04">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 xml:space="preserve">Kimberly </w:t>
            </w:r>
            <w:proofErr w:type="spellStart"/>
            <w:r w:rsidRPr="00E24E43">
              <w:rPr>
                <w:rFonts w:ascii="Calibri" w:eastAsia="Times New Roman" w:hAnsi="Calibri" w:cs="Times New Roman"/>
                <w:color w:val="000000"/>
              </w:rPr>
              <w:t>Cressman</w:t>
            </w:r>
            <w:proofErr w:type="spellEnd"/>
          </w:p>
        </w:tc>
        <w:tc>
          <w:tcPr>
            <w:tcW w:w="1540"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Kimberly</w:t>
            </w:r>
          </w:p>
        </w:tc>
        <w:tc>
          <w:tcPr>
            <w:tcW w:w="1473"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proofErr w:type="spellStart"/>
            <w:r w:rsidRPr="00E24E43">
              <w:rPr>
                <w:rFonts w:ascii="Calibri" w:eastAsia="Times New Roman" w:hAnsi="Calibri" w:cs="Times New Roman"/>
                <w:color w:val="000000"/>
              </w:rPr>
              <w:t>Cressman</w:t>
            </w:r>
            <w:proofErr w:type="spellEnd"/>
          </w:p>
        </w:tc>
        <w:tc>
          <w:tcPr>
            <w:tcW w:w="1192"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NERRS</w:t>
            </w:r>
          </w:p>
        </w:tc>
        <w:tc>
          <w:tcPr>
            <w:tcW w:w="2200"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jc w:val="center"/>
              <w:rPr>
                <w:rFonts w:ascii="Calibri" w:eastAsia="Times New Roman" w:hAnsi="Calibri" w:cs="Times New Roman"/>
                <w:color w:val="000000"/>
              </w:rPr>
            </w:pPr>
            <w:r w:rsidRPr="00E24E43">
              <w:rPr>
                <w:rFonts w:ascii="Calibri" w:eastAsia="Times New Roman" w:hAnsi="Calibri" w:cs="Times New Roman"/>
                <w:color w:val="000000"/>
              </w:rPr>
              <w:t>X</w:t>
            </w:r>
          </w:p>
        </w:tc>
      </w:tr>
      <w:tr w:rsidR="00653B1B" w:rsidRPr="00E24E43" w:rsidTr="00D01E04">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 xml:space="preserve">Kristi </w:t>
            </w:r>
            <w:proofErr w:type="spellStart"/>
            <w:r w:rsidRPr="00E24E43">
              <w:rPr>
                <w:rFonts w:ascii="Calibri" w:eastAsia="Times New Roman" w:hAnsi="Calibri" w:cs="Times New Roman"/>
                <w:color w:val="000000"/>
              </w:rPr>
              <w:t>Arend</w:t>
            </w:r>
            <w:proofErr w:type="spellEnd"/>
          </w:p>
        </w:tc>
        <w:tc>
          <w:tcPr>
            <w:tcW w:w="1540"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Kristi</w:t>
            </w:r>
          </w:p>
        </w:tc>
        <w:tc>
          <w:tcPr>
            <w:tcW w:w="1473"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proofErr w:type="spellStart"/>
            <w:r w:rsidRPr="00E24E43">
              <w:rPr>
                <w:rFonts w:ascii="Calibri" w:eastAsia="Times New Roman" w:hAnsi="Calibri" w:cs="Times New Roman"/>
                <w:color w:val="000000"/>
              </w:rPr>
              <w:t>Arend</w:t>
            </w:r>
            <w:proofErr w:type="spellEnd"/>
          </w:p>
        </w:tc>
        <w:tc>
          <w:tcPr>
            <w:tcW w:w="1192"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NERRS</w:t>
            </w:r>
          </w:p>
        </w:tc>
        <w:tc>
          <w:tcPr>
            <w:tcW w:w="2200"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jc w:val="center"/>
              <w:rPr>
                <w:rFonts w:ascii="Calibri" w:eastAsia="Times New Roman" w:hAnsi="Calibri" w:cs="Times New Roman"/>
                <w:color w:val="000000"/>
              </w:rPr>
            </w:pPr>
            <w:r w:rsidRPr="00E24E43">
              <w:rPr>
                <w:rFonts w:ascii="Calibri" w:eastAsia="Times New Roman" w:hAnsi="Calibri" w:cs="Times New Roman"/>
                <w:color w:val="000000"/>
              </w:rPr>
              <w:t>X</w:t>
            </w:r>
          </w:p>
        </w:tc>
      </w:tr>
      <w:tr w:rsidR="00653B1B" w:rsidRPr="00E24E43" w:rsidTr="00D01E04">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Nikki Dix</w:t>
            </w:r>
          </w:p>
        </w:tc>
        <w:tc>
          <w:tcPr>
            <w:tcW w:w="1540"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Nikki</w:t>
            </w:r>
          </w:p>
        </w:tc>
        <w:tc>
          <w:tcPr>
            <w:tcW w:w="1473"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Dix</w:t>
            </w:r>
          </w:p>
        </w:tc>
        <w:tc>
          <w:tcPr>
            <w:tcW w:w="1192"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NERRS</w:t>
            </w:r>
          </w:p>
        </w:tc>
        <w:tc>
          <w:tcPr>
            <w:tcW w:w="2200"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jc w:val="center"/>
              <w:rPr>
                <w:rFonts w:ascii="Calibri" w:eastAsia="Times New Roman" w:hAnsi="Calibri" w:cs="Times New Roman"/>
                <w:color w:val="000000"/>
              </w:rPr>
            </w:pPr>
            <w:r w:rsidRPr="00E24E43">
              <w:rPr>
                <w:rFonts w:ascii="Calibri" w:eastAsia="Times New Roman" w:hAnsi="Calibri" w:cs="Times New Roman"/>
                <w:color w:val="000000"/>
              </w:rPr>
              <w:t>X</w:t>
            </w:r>
          </w:p>
        </w:tc>
      </w:tr>
      <w:tr w:rsidR="00653B1B" w:rsidRPr="00E24E43" w:rsidTr="00D01E04">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 xml:space="preserve">Dwight </w:t>
            </w:r>
            <w:proofErr w:type="spellStart"/>
            <w:r w:rsidRPr="00E24E43">
              <w:rPr>
                <w:rFonts w:ascii="Calibri" w:eastAsia="Times New Roman" w:hAnsi="Calibri" w:cs="Times New Roman"/>
                <w:color w:val="000000"/>
              </w:rPr>
              <w:t>Trueblood</w:t>
            </w:r>
            <w:proofErr w:type="spellEnd"/>
          </w:p>
        </w:tc>
        <w:tc>
          <w:tcPr>
            <w:tcW w:w="1540"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Dwight</w:t>
            </w:r>
          </w:p>
        </w:tc>
        <w:tc>
          <w:tcPr>
            <w:tcW w:w="1473"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proofErr w:type="spellStart"/>
            <w:r w:rsidRPr="00E24E43">
              <w:rPr>
                <w:rFonts w:ascii="Calibri" w:eastAsia="Times New Roman" w:hAnsi="Calibri" w:cs="Times New Roman"/>
                <w:color w:val="000000"/>
              </w:rPr>
              <w:t>Trueblood</w:t>
            </w:r>
            <w:proofErr w:type="spellEnd"/>
          </w:p>
        </w:tc>
        <w:tc>
          <w:tcPr>
            <w:tcW w:w="1192"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NOAA</w:t>
            </w:r>
          </w:p>
        </w:tc>
        <w:tc>
          <w:tcPr>
            <w:tcW w:w="2200"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jc w:val="center"/>
              <w:rPr>
                <w:rFonts w:ascii="Calibri" w:eastAsia="Times New Roman" w:hAnsi="Calibri" w:cs="Times New Roman"/>
                <w:color w:val="000000"/>
              </w:rPr>
            </w:pPr>
            <w:r w:rsidRPr="00E24E43">
              <w:rPr>
                <w:rFonts w:ascii="Calibri" w:eastAsia="Times New Roman" w:hAnsi="Calibri" w:cs="Times New Roman"/>
                <w:color w:val="000000"/>
              </w:rPr>
              <w:t>X</w:t>
            </w:r>
          </w:p>
        </w:tc>
      </w:tr>
      <w:tr w:rsidR="00653B1B" w:rsidRPr="00E24E43" w:rsidTr="00D01E04">
        <w:trPr>
          <w:trHeight w:val="300"/>
        </w:trPr>
        <w:tc>
          <w:tcPr>
            <w:tcW w:w="2320" w:type="dxa"/>
            <w:tcBorders>
              <w:top w:val="nil"/>
              <w:left w:val="single" w:sz="4" w:space="0" w:color="auto"/>
              <w:bottom w:val="single" w:sz="4" w:space="0" w:color="auto"/>
              <w:right w:val="single" w:sz="4" w:space="0" w:color="auto"/>
            </w:tcBorders>
            <w:shd w:val="clear" w:color="auto" w:fill="auto"/>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 xml:space="preserve">Dave </w:t>
            </w:r>
            <w:proofErr w:type="spellStart"/>
            <w:r w:rsidRPr="00E24E43">
              <w:rPr>
                <w:rFonts w:ascii="Calibri" w:eastAsia="Times New Roman" w:hAnsi="Calibri" w:cs="Times New Roman"/>
                <w:color w:val="000000"/>
              </w:rPr>
              <w:t>Eslinger</w:t>
            </w:r>
            <w:proofErr w:type="spellEnd"/>
          </w:p>
        </w:tc>
        <w:tc>
          <w:tcPr>
            <w:tcW w:w="1540" w:type="dxa"/>
            <w:tcBorders>
              <w:top w:val="nil"/>
              <w:left w:val="nil"/>
              <w:bottom w:val="single" w:sz="4" w:space="0" w:color="auto"/>
              <w:right w:val="single" w:sz="4" w:space="0" w:color="auto"/>
            </w:tcBorders>
            <w:shd w:val="clear" w:color="auto" w:fill="auto"/>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Dave</w:t>
            </w:r>
          </w:p>
        </w:tc>
        <w:tc>
          <w:tcPr>
            <w:tcW w:w="1473" w:type="dxa"/>
            <w:tcBorders>
              <w:top w:val="nil"/>
              <w:left w:val="nil"/>
              <w:bottom w:val="single" w:sz="4" w:space="0" w:color="auto"/>
              <w:right w:val="single" w:sz="4" w:space="0" w:color="auto"/>
            </w:tcBorders>
            <w:shd w:val="clear" w:color="auto" w:fill="auto"/>
            <w:vAlign w:val="bottom"/>
            <w:hideMark/>
          </w:tcPr>
          <w:p w:rsidR="00653B1B" w:rsidRPr="00E24E43" w:rsidRDefault="00653B1B" w:rsidP="00D01E04">
            <w:pPr>
              <w:spacing w:line="240" w:lineRule="auto"/>
              <w:rPr>
                <w:rFonts w:ascii="Calibri" w:eastAsia="Times New Roman" w:hAnsi="Calibri" w:cs="Times New Roman"/>
                <w:color w:val="000000"/>
              </w:rPr>
            </w:pPr>
            <w:proofErr w:type="spellStart"/>
            <w:r w:rsidRPr="00E24E43">
              <w:rPr>
                <w:rFonts w:ascii="Calibri" w:eastAsia="Times New Roman" w:hAnsi="Calibri" w:cs="Times New Roman"/>
                <w:color w:val="000000"/>
              </w:rPr>
              <w:t>Eslinger</w:t>
            </w:r>
            <w:proofErr w:type="spellEnd"/>
          </w:p>
        </w:tc>
        <w:tc>
          <w:tcPr>
            <w:tcW w:w="1192"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NOAA</w:t>
            </w:r>
          </w:p>
        </w:tc>
        <w:tc>
          <w:tcPr>
            <w:tcW w:w="2200"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jc w:val="center"/>
              <w:rPr>
                <w:rFonts w:ascii="Calibri" w:eastAsia="Times New Roman" w:hAnsi="Calibri" w:cs="Times New Roman"/>
                <w:color w:val="000000"/>
              </w:rPr>
            </w:pPr>
            <w:r w:rsidRPr="00E24E43">
              <w:rPr>
                <w:rFonts w:ascii="Calibri" w:eastAsia="Times New Roman" w:hAnsi="Calibri" w:cs="Times New Roman"/>
                <w:color w:val="000000"/>
              </w:rPr>
              <w:t>X</w:t>
            </w:r>
          </w:p>
        </w:tc>
      </w:tr>
      <w:tr w:rsidR="00653B1B" w:rsidRPr="00E24E43" w:rsidTr="00D01E04">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Julie Padilla</w:t>
            </w:r>
          </w:p>
        </w:tc>
        <w:tc>
          <w:tcPr>
            <w:tcW w:w="1540"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Julie</w:t>
            </w:r>
          </w:p>
        </w:tc>
        <w:tc>
          <w:tcPr>
            <w:tcW w:w="1473"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Padilla</w:t>
            </w:r>
          </w:p>
        </w:tc>
        <w:tc>
          <w:tcPr>
            <w:tcW w:w="1192"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proofErr w:type="spellStart"/>
            <w:r w:rsidRPr="00E24E43">
              <w:rPr>
                <w:rFonts w:ascii="Calibri" w:eastAsia="Times New Roman" w:hAnsi="Calibri" w:cs="Times New Roman"/>
                <w:color w:val="000000"/>
              </w:rPr>
              <w:t>LimnoTech</w:t>
            </w:r>
            <w:proofErr w:type="spellEnd"/>
          </w:p>
        </w:tc>
        <w:tc>
          <w:tcPr>
            <w:tcW w:w="2200"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jc w:val="center"/>
              <w:rPr>
                <w:rFonts w:ascii="Calibri" w:eastAsia="Times New Roman" w:hAnsi="Calibri" w:cs="Times New Roman"/>
                <w:color w:val="000000"/>
              </w:rPr>
            </w:pPr>
            <w:r w:rsidRPr="00E24E43">
              <w:rPr>
                <w:rFonts w:ascii="Calibri" w:eastAsia="Times New Roman" w:hAnsi="Calibri" w:cs="Times New Roman"/>
                <w:color w:val="000000"/>
              </w:rPr>
              <w:t>X</w:t>
            </w:r>
          </w:p>
        </w:tc>
      </w:tr>
      <w:tr w:rsidR="00653B1B" w:rsidRPr="00E24E43" w:rsidTr="00D01E04">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Tim Dekker</w:t>
            </w:r>
          </w:p>
        </w:tc>
        <w:tc>
          <w:tcPr>
            <w:tcW w:w="1540"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Tim</w:t>
            </w:r>
          </w:p>
        </w:tc>
        <w:tc>
          <w:tcPr>
            <w:tcW w:w="1473"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Dekker</w:t>
            </w:r>
          </w:p>
        </w:tc>
        <w:tc>
          <w:tcPr>
            <w:tcW w:w="1192"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proofErr w:type="spellStart"/>
            <w:r w:rsidRPr="00E24E43">
              <w:rPr>
                <w:rFonts w:ascii="Calibri" w:eastAsia="Times New Roman" w:hAnsi="Calibri" w:cs="Times New Roman"/>
                <w:color w:val="000000"/>
              </w:rPr>
              <w:t>LimnoTech</w:t>
            </w:r>
            <w:proofErr w:type="spellEnd"/>
          </w:p>
        </w:tc>
        <w:tc>
          <w:tcPr>
            <w:tcW w:w="2200"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jc w:val="center"/>
              <w:rPr>
                <w:rFonts w:ascii="Calibri" w:eastAsia="Times New Roman" w:hAnsi="Calibri" w:cs="Times New Roman"/>
                <w:color w:val="000000"/>
              </w:rPr>
            </w:pPr>
            <w:r w:rsidRPr="00E24E43">
              <w:rPr>
                <w:rFonts w:ascii="Calibri" w:eastAsia="Times New Roman" w:hAnsi="Calibri" w:cs="Times New Roman"/>
                <w:color w:val="000000"/>
              </w:rPr>
              <w:t>X</w:t>
            </w:r>
          </w:p>
        </w:tc>
      </w:tr>
      <w:tr w:rsidR="00653B1B" w:rsidRPr="00E24E43" w:rsidTr="00D01E04">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Amanda Flynn</w:t>
            </w:r>
          </w:p>
        </w:tc>
        <w:tc>
          <w:tcPr>
            <w:tcW w:w="1540"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Amanda</w:t>
            </w:r>
          </w:p>
        </w:tc>
        <w:tc>
          <w:tcPr>
            <w:tcW w:w="1473"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Flynn</w:t>
            </w:r>
          </w:p>
        </w:tc>
        <w:tc>
          <w:tcPr>
            <w:tcW w:w="1192"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proofErr w:type="spellStart"/>
            <w:r w:rsidRPr="00E24E43">
              <w:rPr>
                <w:rFonts w:ascii="Calibri" w:eastAsia="Times New Roman" w:hAnsi="Calibri" w:cs="Times New Roman"/>
                <w:color w:val="000000"/>
              </w:rPr>
              <w:t>LimnoTech</w:t>
            </w:r>
            <w:proofErr w:type="spellEnd"/>
          </w:p>
        </w:tc>
        <w:tc>
          <w:tcPr>
            <w:tcW w:w="2200"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jc w:val="center"/>
              <w:rPr>
                <w:rFonts w:ascii="Calibri" w:eastAsia="Times New Roman" w:hAnsi="Calibri" w:cs="Times New Roman"/>
                <w:color w:val="000000"/>
              </w:rPr>
            </w:pPr>
            <w:r w:rsidRPr="00E24E43">
              <w:rPr>
                <w:rFonts w:ascii="Calibri" w:eastAsia="Times New Roman" w:hAnsi="Calibri" w:cs="Times New Roman"/>
                <w:color w:val="000000"/>
              </w:rPr>
              <w:t>X</w:t>
            </w:r>
          </w:p>
        </w:tc>
      </w:tr>
      <w:tr w:rsidR="00653B1B" w:rsidRPr="00E24E43" w:rsidTr="00D01E04">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 xml:space="preserve">Anthony </w:t>
            </w:r>
            <w:proofErr w:type="spellStart"/>
            <w:r w:rsidRPr="00E24E43">
              <w:rPr>
                <w:rFonts w:ascii="Calibri" w:eastAsia="Times New Roman" w:hAnsi="Calibri" w:cs="Times New Roman"/>
                <w:color w:val="000000"/>
              </w:rPr>
              <w:t>Aufdenkampe</w:t>
            </w:r>
            <w:proofErr w:type="spellEnd"/>
          </w:p>
        </w:tc>
        <w:tc>
          <w:tcPr>
            <w:tcW w:w="1540"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Anthony</w:t>
            </w:r>
          </w:p>
        </w:tc>
        <w:tc>
          <w:tcPr>
            <w:tcW w:w="1473"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proofErr w:type="spellStart"/>
            <w:r w:rsidRPr="00E24E43">
              <w:rPr>
                <w:rFonts w:ascii="Calibri" w:eastAsia="Times New Roman" w:hAnsi="Calibri" w:cs="Times New Roman"/>
                <w:color w:val="000000"/>
              </w:rPr>
              <w:t>Aufdenkampe</w:t>
            </w:r>
            <w:proofErr w:type="spellEnd"/>
          </w:p>
        </w:tc>
        <w:tc>
          <w:tcPr>
            <w:tcW w:w="1192"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proofErr w:type="spellStart"/>
            <w:r w:rsidRPr="00E24E43">
              <w:rPr>
                <w:rFonts w:ascii="Calibri" w:eastAsia="Times New Roman" w:hAnsi="Calibri" w:cs="Times New Roman"/>
                <w:color w:val="000000"/>
              </w:rPr>
              <w:t>LimnoTech</w:t>
            </w:r>
            <w:proofErr w:type="spellEnd"/>
          </w:p>
        </w:tc>
        <w:tc>
          <w:tcPr>
            <w:tcW w:w="2200"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jc w:val="center"/>
              <w:rPr>
                <w:rFonts w:ascii="Calibri" w:eastAsia="Times New Roman" w:hAnsi="Calibri" w:cs="Times New Roman"/>
                <w:color w:val="000000"/>
              </w:rPr>
            </w:pPr>
            <w:r w:rsidRPr="00E24E43">
              <w:rPr>
                <w:rFonts w:ascii="Calibri" w:eastAsia="Times New Roman" w:hAnsi="Calibri" w:cs="Times New Roman"/>
                <w:color w:val="000000"/>
              </w:rPr>
              <w:t>X</w:t>
            </w:r>
          </w:p>
        </w:tc>
      </w:tr>
    </w:tbl>
    <w:p w:rsidR="00653B1B" w:rsidRDefault="00653B1B" w:rsidP="00653B1B">
      <w:pPr>
        <w:rPr>
          <w:b/>
        </w:rPr>
      </w:pPr>
    </w:p>
    <w:p w:rsidR="00653B1B" w:rsidRDefault="00653B1B"/>
    <w:p w:rsidR="00653B1B" w:rsidRDefault="00653B1B"/>
    <w:p w:rsidR="0050556C" w:rsidRPr="0050556C" w:rsidRDefault="0050556C">
      <w:pPr>
        <w:rPr>
          <w:u w:val="single"/>
        </w:rPr>
      </w:pPr>
      <w:r w:rsidRPr="0050556C">
        <w:rPr>
          <w:u w:val="single"/>
        </w:rPr>
        <w:t>PAG</w:t>
      </w:r>
    </w:p>
    <w:p w:rsidR="00653B1B" w:rsidRDefault="00653B1B">
      <w:r>
        <w:t>The goal of this meeting was to define the typical audience for the reserves and to establish key communication goals for the reserves. Both of these goals were met.</w:t>
      </w:r>
    </w:p>
    <w:p w:rsidR="00653B1B" w:rsidRDefault="00653B1B"/>
    <w:p w:rsidR="0050556C" w:rsidRDefault="0050556C">
      <w:r>
        <w:t xml:space="preserve">The target audience for the status reports is extremely diverse. It may include K-12 teachers, employees of the state environmental agency, </w:t>
      </w:r>
      <w:proofErr w:type="gramStart"/>
      <w:r>
        <w:t>staff</w:t>
      </w:r>
      <w:proofErr w:type="gramEnd"/>
      <w:r>
        <w:t xml:space="preserve"> from the health department, shellfish growers, and recreationists</w:t>
      </w:r>
      <w:r w:rsidR="003B1141">
        <w:t>, to name a few</w:t>
      </w:r>
      <w:r>
        <w:t>. Generally, the audience appears to be general citizens that may have a vested interest in water quality in the reserve.</w:t>
      </w:r>
    </w:p>
    <w:p w:rsidR="0050556C" w:rsidRDefault="0050556C"/>
    <w:p w:rsidR="0050556C" w:rsidRDefault="0050556C" w:rsidP="0050556C">
      <w:r>
        <w:t>“How is my estuary doing?” seems to be a good starting point for reserve level reporting. All reserves with water quality ranging from impaired to pristine receive this type of question from visitors. A secondary goal would highlight the benefits that the reserve provides.</w:t>
      </w:r>
    </w:p>
    <w:p w:rsidR="0050556C" w:rsidRDefault="0050556C"/>
    <w:p w:rsidR="0050556C" w:rsidRDefault="0050556C">
      <w:r>
        <w:t>Outreach focused staff at some reserves have used other water quality report cards to generate conversation and interaction with the local community. Both Elkhorn Slough and Old Woman Creek have had success engaging their visitors/community using water quality report cards. These report cards focus on assigning letter grades, without too much background context. The end user usually gets the context for the water quality scores from further inquiry.</w:t>
      </w:r>
    </w:p>
    <w:p w:rsidR="0050556C" w:rsidRDefault="0050556C"/>
    <w:p w:rsidR="0050556C" w:rsidRDefault="0050556C">
      <w:r>
        <w:t>While some reserves have successfully implemented WQ “report cards”, this method is not likely to be approved by the TAG. Instead, the reports should focus on identifying increasing and decreasing trends. Perhaps these trends could be denoted with either directional arrows or plus/minus signs. This type of analysis could also work well for pristine estuaries that would likely receive all “A” grades.</w:t>
      </w:r>
    </w:p>
    <w:p w:rsidR="0050556C" w:rsidRDefault="0050556C"/>
    <w:p w:rsidR="0050556C" w:rsidRDefault="0050556C">
      <w:r>
        <w:t>There was consensus that outreach-focused staff would also be expected to spend some time generating this annual report. The amount of time is unclear, but based on comments during the conversation, the template should require only the minimum amount of customization before it is ready for publication. However, ECs definitely want the ability to get into the final report and edit/reinterpret text to better describe data from their reserve.</w:t>
      </w:r>
    </w:p>
    <w:p w:rsidR="0050556C" w:rsidRDefault="0050556C"/>
    <w:p w:rsidR="0050556C" w:rsidRDefault="0050556C">
      <w:r>
        <w:t>Additional commentary:</w:t>
      </w:r>
    </w:p>
    <w:p w:rsidR="0050556C" w:rsidRDefault="0050556C" w:rsidP="0050556C">
      <w:pPr>
        <w:pStyle w:val="ListParagraph"/>
        <w:numPr>
          <w:ilvl w:val="0"/>
          <w:numId w:val="3"/>
        </w:numPr>
      </w:pPr>
      <w:r>
        <w:t>An 18 month turn-around time between data collection and reporting is too long. We should look into methods to decrease this time for the needs of the report.</w:t>
      </w:r>
    </w:p>
    <w:p w:rsidR="0050556C" w:rsidRDefault="0050556C"/>
    <w:p w:rsidR="0050556C" w:rsidRDefault="0050556C">
      <w:r>
        <w:t>Decisions reached:</w:t>
      </w:r>
    </w:p>
    <w:p w:rsidR="0050556C" w:rsidRDefault="0050556C" w:rsidP="0050556C">
      <w:pPr>
        <w:pStyle w:val="ListParagraph"/>
        <w:numPr>
          <w:ilvl w:val="0"/>
          <w:numId w:val="2"/>
        </w:numPr>
      </w:pPr>
      <w:r>
        <w:t>The primary audience is very diverse, but has an interest in water quality. In general, the more simple the plots and graphics the better so that the reports can meet the needs of several audiences.</w:t>
      </w:r>
    </w:p>
    <w:p w:rsidR="0050556C" w:rsidRDefault="0050556C" w:rsidP="0050556C">
      <w:pPr>
        <w:pStyle w:val="ListParagraph"/>
        <w:numPr>
          <w:ilvl w:val="0"/>
          <w:numId w:val="2"/>
        </w:numPr>
      </w:pPr>
      <w:r>
        <w:t>The primary communication goal for the report is to answer the question, “how is my estuary doing?” A secondary goal is to communicate the value of the estuaries.</w:t>
      </w:r>
    </w:p>
    <w:p w:rsidR="0050556C" w:rsidRDefault="0050556C" w:rsidP="0050556C">
      <w:pPr>
        <w:pStyle w:val="ListParagraph"/>
        <w:numPr>
          <w:ilvl w:val="0"/>
          <w:numId w:val="2"/>
        </w:numPr>
      </w:pPr>
      <w:r>
        <w:t xml:space="preserve">Both the PAG and the TAG have a common interest in describing </w:t>
      </w:r>
      <w:proofErr w:type="spellStart"/>
      <w:r>
        <w:t>longterm</w:t>
      </w:r>
      <w:proofErr w:type="spellEnd"/>
      <w:r>
        <w:t xml:space="preserve"> trends in SWMP data</w:t>
      </w:r>
    </w:p>
    <w:p w:rsidR="0050556C" w:rsidRDefault="0050556C"/>
    <w:p w:rsidR="0050556C" w:rsidRDefault="0050556C">
      <w:r>
        <w:t>Action Items:</w:t>
      </w:r>
    </w:p>
    <w:p w:rsidR="0050556C" w:rsidRDefault="0050556C" w:rsidP="0050556C">
      <w:pPr>
        <w:pStyle w:val="ListParagraph"/>
        <w:numPr>
          <w:ilvl w:val="0"/>
          <w:numId w:val="1"/>
        </w:numPr>
      </w:pPr>
      <w:proofErr w:type="spellStart"/>
      <w:r>
        <w:t>LimnoTech</w:t>
      </w:r>
      <w:proofErr w:type="spellEnd"/>
      <w:r>
        <w:t>: develop a series of questions for the PAG to work through at their next meeting.</w:t>
      </w:r>
    </w:p>
    <w:p w:rsidR="00653B1B" w:rsidRDefault="00653B1B" w:rsidP="00653B1B"/>
    <w:p w:rsidR="00653B1B" w:rsidRPr="00653B1B" w:rsidRDefault="00653B1B" w:rsidP="00653B1B">
      <w:r w:rsidRPr="00653B1B">
        <w:t>Attendees:</w:t>
      </w:r>
    </w:p>
    <w:tbl>
      <w:tblPr>
        <w:tblW w:w="8995" w:type="dxa"/>
        <w:tblLook w:val="04A0" w:firstRow="1" w:lastRow="0" w:firstColumn="1" w:lastColumn="0" w:noHBand="0" w:noVBand="1"/>
      </w:tblPr>
      <w:tblGrid>
        <w:gridCol w:w="2155"/>
        <w:gridCol w:w="1285"/>
        <w:gridCol w:w="1473"/>
        <w:gridCol w:w="1832"/>
        <w:gridCol w:w="2250"/>
      </w:tblGrid>
      <w:tr w:rsidR="00653B1B" w:rsidRPr="00E24E43" w:rsidTr="00AF5E86">
        <w:trPr>
          <w:trHeight w:val="300"/>
        </w:trPr>
        <w:tc>
          <w:tcPr>
            <w:tcW w:w="21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jc w:val="center"/>
              <w:rPr>
                <w:rFonts w:ascii="Calibri" w:eastAsia="Times New Roman" w:hAnsi="Calibri" w:cs="Times New Roman"/>
                <w:b/>
                <w:bCs/>
                <w:color w:val="000000"/>
              </w:rPr>
            </w:pPr>
            <w:r w:rsidRPr="00E24E43">
              <w:rPr>
                <w:rFonts w:ascii="Calibri" w:eastAsia="Times New Roman" w:hAnsi="Calibri" w:cs="Times New Roman"/>
                <w:b/>
                <w:bCs/>
                <w:color w:val="000000"/>
              </w:rPr>
              <w:t>Full Name</w:t>
            </w:r>
          </w:p>
        </w:tc>
        <w:tc>
          <w:tcPr>
            <w:tcW w:w="1285" w:type="dxa"/>
            <w:tcBorders>
              <w:top w:val="single" w:sz="4" w:space="0" w:color="auto"/>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jc w:val="center"/>
              <w:rPr>
                <w:rFonts w:ascii="Calibri" w:eastAsia="Times New Roman" w:hAnsi="Calibri" w:cs="Times New Roman"/>
                <w:b/>
                <w:bCs/>
                <w:color w:val="000000"/>
              </w:rPr>
            </w:pPr>
            <w:r w:rsidRPr="00E24E43">
              <w:rPr>
                <w:rFonts w:ascii="Calibri" w:eastAsia="Times New Roman" w:hAnsi="Calibri" w:cs="Times New Roman"/>
                <w:b/>
                <w:bCs/>
                <w:color w:val="000000"/>
              </w:rPr>
              <w:t>First Name</w:t>
            </w: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jc w:val="center"/>
              <w:rPr>
                <w:rFonts w:ascii="Calibri" w:eastAsia="Times New Roman" w:hAnsi="Calibri" w:cs="Times New Roman"/>
                <w:b/>
                <w:bCs/>
                <w:color w:val="000000"/>
              </w:rPr>
            </w:pPr>
            <w:r w:rsidRPr="00E24E43">
              <w:rPr>
                <w:rFonts w:ascii="Calibri" w:eastAsia="Times New Roman" w:hAnsi="Calibri" w:cs="Times New Roman"/>
                <w:b/>
                <w:bCs/>
                <w:color w:val="000000"/>
              </w:rPr>
              <w:t xml:space="preserve">Last Name </w:t>
            </w:r>
          </w:p>
        </w:tc>
        <w:tc>
          <w:tcPr>
            <w:tcW w:w="1832" w:type="dxa"/>
            <w:tcBorders>
              <w:top w:val="single" w:sz="4" w:space="0" w:color="auto"/>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jc w:val="center"/>
              <w:rPr>
                <w:rFonts w:ascii="Calibri" w:eastAsia="Times New Roman" w:hAnsi="Calibri" w:cs="Times New Roman"/>
                <w:b/>
                <w:bCs/>
                <w:color w:val="000000"/>
              </w:rPr>
            </w:pPr>
            <w:r w:rsidRPr="00E24E43">
              <w:rPr>
                <w:rFonts w:ascii="Calibri" w:eastAsia="Times New Roman" w:hAnsi="Calibri" w:cs="Times New Roman"/>
                <w:b/>
                <w:bCs/>
                <w:color w:val="000000"/>
              </w:rPr>
              <w:t>Group</w:t>
            </w:r>
          </w:p>
        </w:tc>
        <w:tc>
          <w:tcPr>
            <w:tcW w:w="2250" w:type="dxa"/>
            <w:tcBorders>
              <w:top w:val="single" w:sz="4" w:space="0" w:color="auto"/>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jc w:val="center"/>
              <w:rPr>
                <w:rFonts w:ascii="Calibri" w:eastAsia="Times New Roman" w:hAnsi="Calibri" w:cs="Times New Roman"/>
                <w:b/>
                <w:bCs/>
                <w:color w:val="000000"/>
              </w:rPr>
            </w:pPr>
            <w:r w:rsidRPr="00E24E43">
              <w:rPr>
                <w:rFonts w:ascii="Calibri" w:eastAsia="Times New Roman" w:hAnsi="Calibri" w:cs="Times New Roman"/>
                <w:b/>
                <w:bCs/>
                <w:color w:val="000000"/>
              </w:rPr>
              <w:t>04/04/17 Attendance</w:t>
            </w:r>
          </w:p>
        </w:tc>
      </w:tr>
      <w:tr w:rsidR="00653B1B" w:rsidRPr="00E24E43" w:rsidTr="00AF5E86">
        <w:trPr>
          <w:trHeight w:val="300"/>
        </w:trPr>
        <w:tc>
          <w:tcPr>
            <w:tcW w:w="2155" w:type="dxa"/>
            <w:tcBorders>
              <w:top w:val="nil"/>
              <w:left w:val="single" w:sz="4" w:space="0" w:color="auto"/>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proofErr w:type="spellStart"/>
            <w:r w:rsidRPr="00E24E43">
              <w:rPr>
                <w:rFonts w:ascii="Calibri" w:eastAsia="Times New Roman" w:hAnsi="Calibri" w:cs="Times New Roman"/>
                <w:color w:val="000000"/>
              </w:rPr>
              <w:t>Bre</w:t>
            </w:r>
            <w:proofErr w:type="spellEnd"/>
            <w:r w:rsidRPr="00E24E43">
              <w:rPr>
                <w:rFonts w:ascii="Calibri" w:eastAsia="Times New Roman" w:hAnsi="Calibri" w:cs="Times New Roman"/>
                <w:color w:val="000000"/>
              </w:rPr>
              <w:t xml:space="preserve"> </w:t>
            </w:r>
            <w:proofErr w:type="spellStart"/>
            <w:r w:rsidRPr="00E24E43">
              <w:rPr>
                <w:rFonts w:ascii="Calibri" w:eastAsia="Times New Roman" w:hAnsi="Calibri" w:cs="Times New Roman"/>
                <w:color w:val="000000"/>
              </w:rPr>
              <w:t>Hohman</w:t>
            </w:r>
            <w:proofErr w:type="spellEnd"/>
          </w:p>
        </w:tc>
        <w:tc>
          <w:tcPr>
            <w:tcW w:w="1285"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proofErr w:type="spellStart"/>
            <w:r w:rsidRPr="00E24E43">
              <w:rPr>
                <w:rFonts w:ascii="Calibri" w:eastAsia="Times New Roman" w:hAnsi="Calibri" w:cs="Times New Roman"/>
                <w:color w:val="000000"/>
              </w:rPr>
              <w:t>Bre</w:t>
            </w:r>
            <w:proofErr w:type="spellEnd"/>
          </w:p>
        </w:tc>
        <w:tc>
          <w:tcPr>
            <w:tcW w:w="1473"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proofErr w:type="spellStart"/>
            <w:r w:rsidRPr="00E24E43">
              <w:rPr>
                <w:rFonts w:ascii="Calibri" w:eastAsia="Times New Roman" w:hAnsi="Calibri" w:cs="Times New Roman"/>
                <w:color w:val="000000"/>
              </w:rPr>
              <w:t>Hohman</w:t>
            </w:r>
            <w:proofErr w:type="spellEnd"/>
          </w:p>
        </w:tc>
        <w:tc>
          <w:tcPr>
            <w:tcW w:w="1832"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NERRS</w:t>
            </w:r>
          </w:p>
        </w:tc>
        <w:tc>
          <w:tcPr>
            <w:tcW w:w="2250"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jc w:val="center"/>
              <w:rPr>
                <w:rFonts w:ascii="Calibri" w:eastAsia="Times New Roman" w:hAnsi="Calibri" w:cs="Times New Roman"/>
                <w:color w:val="000000"/>
              </w:rPr>
            </w:pPr>
            <w:r w:rsidRPr="00E24E43">
              <w:rPr>
                <w:rFonts w:ascii="Calibri" w:eastAsia="Times New Roman" w:hAnsi="Calibri" w:cs="Times New Roman"/>
                <w:color w:val="000000"/>
              </w:rPr>
              <w:t>X</w:t>
            </w:r>
          </w:p>
        </w:tc>
      </w:tr>
      <w:tr w:rsidR="00653B1B" w:rsidRPr="00E24E43" w:rsidTr="00AF5E86">
        <w:trPr>
          <w:trHeight w:val="300"/>
        </w:trPr>
        <w:tc>
          <w:tcPr>
            <w:tcW w:w="2155" w:type="dxa"/>
            <w:tcBorders>
              <w:top w:val="nil"/>
              <w:left w:val="single" w:sz="4" w:space="0" w:color="auto"/>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Cathy Angell</w:t>
            </w:r>
          </w:p>
        </w:tc>
        <w:tc>
          <w:tcPr>
            <w:tcW w:w="1285"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Cathy</w:t>
            </w:r>
          </w:p>
        </w:tc>
        <w:tc>
          <w:tcPr>
            <w:tcW w:w="1473"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Angell</w:t>
            </w:r>
          </w:p>
        </w:tc>
        <w:tc>
          <w:tcPr>
            <w:tcW w:w="1832"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NERRS</w:t>
            </w:r>
          </w:p>
        </w:tc>
        <w:tc>
          <w:tcPr>
            <w:tcW w:w="2250"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jc w:val="center"/>
              <w:rPr>
                <w:rFonts w:ascii="Calibri" w:eastAsia="Times New Roman" w:hAnsi="Calibri" w:cs="Times New Roman"/>
                <w:color w:val="000000"/>
              </w:rPr>
            </w:pPr>
            <w:r w:rsidRPr="00E24E43">
              <w:rPr>
                <w:rFonts w:ascii="Calibri" w:eastAsia="Times New Roman" w:hAnsi="Calibri" w:cs="Times New Roman"/>
                <w:color w:val="000000"/>
              </w:rPr>
              <w:t>X</w:t>
            </w:r>
          </w:p>
        </w:tc>
      </w:tr>
      <w:tr w:rsidR="00653B1B" w:rsidRPr="00E24E43" w:rsidTr="00AF5E86">
        <w:trPr>
          <w:trHeight w:val="300"/>
        </w:trPr>
        <w:tc>
          <w:tcPr>
            <w:tcW w:w="2155" w:type="dxa"/>
            <w:tcBorders>
              <w:top w:val="nil"/>
              <w:left w:val="single" w:sz="4" w:space="0" w:color="auto"/>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Erik Smith</w:t>
            </w:r>
          </w:p>
        </w:tc>
        <w:tc>
          <w:tcPr>
            <w:tcW w:w="1285"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Erik</w:t>
            </w:r>
          </w:p>
        </w:tc>
        <w:tc>
          <w:tcPr>
            <w:tcW w:w="1473"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Smith</w:t>
            </w:r>
          </w:p>
        </w:tc>
        <w:tc>
          <w:tcPr>
            <w:tcW w:w="1832"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NERRS</w:t>
            </w:r>
          </w:p>
        </w:tc>
        <w:tc>
          <w:tcPr>
            <w:tcW w:w="2250"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jc w:val="center"/>
              <w:rPr>
                <w:rFonts w:ascii="Calibri" w:eastAsia="Times New Roman" w:hAnsi="Calibri" w:cs="Times New Roman"/>
                <w:color w:val="000000"/>
              </w:rPr>
            </w:pPr>
            <w:r w:rsidRPr="00E24E43">
              <w:rPr>
                <w:rFonts w:ascii="Calibri" w:eastAsia="Times New Roman" w:hAnsi="Calibri" w:cs="Times New Roman"/>
                <w:color w:val="000000"/>
              </w:rPr>
              <w:t>X</w:t>
            </w:r>
          </w:p>
        </w:tc>
      </w:tr>
      <w:tr w:rsidR="00653B1B" w:rsidRPr="00E24E43" w:rsidTr="00AF5E86">
        <w:trPr>
          <w:trHeight w:val="300"/>
        </w:trPr>
        <w:tc>
          <w:tcPr>
            <w:tcW w:w="2155" w:type="dxa"/>
            <w:tcBorders>
              <w:top w:val="nil"/>
              <w:left w:val="single" w:sz="4" w:space="0" w:color="auto"/>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Jen Rollins</w:t>
            </w:r>
          </w:p>
        </w:tc>
        <w:tc>
          <w:tcPr>
            <w:tcW w:w="1285"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Jen</w:t>
            </w:r>
          </w:p>
        </w:tc>
        <w:tc>
          <w:tcPr>
            <w:tcW w:w="1473"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Rollins</w:t>
            </w:r>
          </w:p>
        </w:tc>
        <w:tc>
          <w:tcPr>
            <w:tcW w:w="1832"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NERRS</w:t>
            </w:r>
          </w:p>
        </w:tc>
        <w:tc>
          <w:tcPr>
            <w:tcW w:w="2250"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jc w:val="center"/>
              <w:rPr>
                <w:rFonts w:ascii="Calibri" w:eastAsia="Times New Roman" w:hAnsi="Calibri" w:cs="Times New Roman"/>
                <w:color w:val="000000"/>
              </w:rPr>
            </w:pPr>
            <w:r w:rsidRPr="00E24E43">
              <w:rPr>
                <w:rFonts w:ascii="Calibri" w:eastAsia="Times New Roman" w:hAnsi="Calibri" w:cs="Times New Roman"/>
                <w:color w:val="000000"/>
              </w:rPr>
              <w:t>X</w:t>
            </w:r>
          </w:p>
        </w:tc>
      </w:tr>
      <w:tr w:rsidR="00653B1B" w:rsidRPr="00E24E43" w:rsidTr="00AF5E86">
        <w:trPr>
          <w:trHeight w:val="300"/>
        </w:trPr>
        <w:tc>
          <w:tcPr>
            <w:tcW w:w="2155" w:type="dxa"/>
            <w:tcBorders>
              <w:top w:val="nil"/>
              <w:left w:val="single" w:sz="4" w:space="0" w:color="auto"/>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Joan Muller</w:t>
            </w:r>
          </w:p>
        </w:tc>
        <w:tc>
          <w:tcPr>
            <w:tcW w:w="1285"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Joan</w:t>
            </w:r>
          </w:p>
        </w:tc>
        <w:tc>
          <w:tcPr>
            <w:tcW w:w="1473"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Muller</w:t>
            </w:r>
          </w:p>
        </w:tc>
        <w:tc>
          <w:tcPr>
            <w:tcW w:w="1832"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NERRS</w:t>
            </w:r>
          </w:p>
        </w:tc>
        <w:tc>
          <w:tcPr>
            <w:tcW w:w="2250"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jc w:val="center"/>
              <w:rPr>
                <w:rFonts w:ascii="Calibri" w:eastAsia="Times New Roman" w:hAnsi="Calibri" w:cs="Times New Roman"/>
                <w:color w:val="000000"/>
              </w:rPr>
            </w:pPr>
            <w:r w:rsidRPr="00E24E43">
              <w:rPr>
                <w:rFonts w:ascii="Calibri" w:eastAsia="Times New Roman" w:hAnsi="Calibri" w:cs="Times New Roman"/>
                <w:color w:val="000000"/>
              </w:rPr>
              <w:t>X</w:t>
            </w:r>
          </w:p>
        </w:tc>
      </w:tr>
      <w:tr w:rsidR="00653B1B" w:rsidRPr="00E24E43" w:rsidTr="00AF5E86">
        <w:trPr>
          <w:trHeight w:val="300"/>
        </w:trPr>
        <w:tc>
          <w:tcPr>
            <w:tcW w:w="2155" w:type="dxa"/>
            <w:tcBorders>
              <w:top w:val="nil"/>
              <w:left w:val="single" w:sz="4" w:space="0" w:color="auto"/>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Kerstin Wasson</w:t>
            </w:r>
          </w:p>
        </w:tc>
        <w:tc>
          <w:tcPr>
            <w:tcW w:w="1285"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Kerstin</w:t>
            </w:r>
          </w:p>
        </w:tc>
        <w:tc>
          <w:tcPr>
            <w:tcW w:w="1473"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Wasson</w:t>
            </w:r>
          </w:p>
        </w:tc>
        <w:tc>
          <w:tcPr>
            <w:tcW w:w="1832"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NERRS</w:t>
            </w:r>
          </w:p>
        </w:tc>
        <w:tc>
          <w:tcPr>
            <w:tcW w:w="2250"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jc w:val="center"/>
              <w:rPr>
                <w:rFonts w:ascii="Calibri" w:eastAsia="Times New Roman" w:hAnsi="Calibri" w:cs="Times New Roman"/>
                <w:color w:val="000000"/>
              </w:rPr>
            </w:pPr>
            <w:r w:rsidRPr="00E24E43">
              <w:rPr>
                <w:rFonts w:ascii="Calibri" w:eastAsia="Times New Roman" w:hAnsi="Calibri" w:cs="Times New Roman"/>
                <w:color w:val="000000"/>
              </w:rPr>
              <w:t>X</w:t>
            </w:r>
          </w:p>
        </w:tc>
      </w:tr>
      <w:tr w:rsidR="00653B1B" w:rsidRPr="00E24E43" w:rsidTr="00AF5E86">
        <w:trPr>
          <w:trHeight w:val="300"/>
        </w:trPr>
        <w:tc>
          <w:tcPr>
            <w:tcW w:w="2155" w:type="dxa"/>
            <w:tcBorders>
              <w:top w:val="nil"/>
              <w:left w:val="single" w:sz="4" w:space="0" w:color="auto"/>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Mike Shirley</w:t>
            </w:r>
          </w:p>
        </w:tc>
        <w:tc>
          <w:tcPr>
            <w:tcW w:w="1285"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Mike</w:t>
            </w:r>
          </w:p>
        </w:tc>
        <w:tc>
          <w:tcPr>
            <w:tcW w:w="1473"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Shirley</w:t>
            </w:r>
          </w:p>
        </w:tc>
        <w:tc>
          <w:tcPr>
            <w:tcW w:w="1832"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NERRS</w:t>
            </w:r>
          </w:p>
        </w:tc>
        <w:tc>
          <w:tcPr>
            <w:tcW w:w="2250"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jc w:val="center"/>
              <w:rPr>
                <w:rFonts w:ascii="Calibri" w:eastAsia="Times New Roman" w:hAnsi="Calibri" w:cs="Times New Roman"/>
                <w:color w:val="000000"/>
              </w:rPr>
            </w:pPr>
            <w:r w:rsidRPr="00E24E43">
              <w:rPr>
                <w:rFonts w:ascii="Calibri" w:eastAsia="Times New Roman" w:hAnsi="Calibri" w:cs="Times New Roman"/>
                <w:color w:val="000000"/>
              </w:rPr>
              <w:t> </w:t>
            </w:r>
          </w:p>
        </w:tc>
      </w:tr>
      <w:tr w:rsidR="00653B1B" w:rsidRPr="00E24E43" w:rsidTr="00AF5E86">
        <w:trPr>
          <w:trHeight w:val="300"/>
        </w:trPr>
        <w:tc>
          <w:tcPr>
            <w:tcW w:w="2155" w:type="dxa"/>
            <w:tcBorders>
              <w:top w:val="nil"/>
              <w:left w:val="single" w:sz="4" w:space="0" w:color="auto"/>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 xml:space="preserve">Sarah </w:t>
            </w:r>
            <w:proofErr w:type="spellStart"/>
            <w:r w:rsidRPr="00E24E43">
              <w:rPr>
                <w:rFonts w:ascii="Calibri" w:eastAsia="Times New Roman" w:hAnsi="Calibri" w:cs="Times New Roman"/>
                <w:color w:val="000000"/>
              </w:rPr>
              <w:t>Ferner</w:t>
            </w:r>
            <w:proofErr w:type="spellEnd"/>
          </w:p>
        </w:tc>
        <w:tc>
          <w:tcPr>
            <w:tcW w:w="1285"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Sarah</w:t>
            </w:r>
          </w:p>
        </w:tc>
        <w:tc>
          <w:tcPr>
            <w:tcW w:w="1473"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proofErr w:type="spellStart"/>
            <w:r w:rsidRPr="00E24E43">
              <w:rPr>
                <w:rFonts w:ascii="Calibri" w:eastAsia="Times New Roman" w:hAnsi="Calibri" w:cs="Times New Roman"/>
                <w:color w:val="000000"/>
              </w:rPr>
              <w:t>Ferner</w:t>
            </w:r>
            <w:proofErr w:type="spellEnd"/>
          </w:p>
        </w:tc>
        <w:tc>
          <w:tcPr>
            <w:tcW w:w="1832"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NERRS</w:t>
            </w:r>
          </w:p>
        </w:tc>
        <w:tc>
          <w:tcPr>
            <w:tcW w:w="2250"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jc w:val="center"/>
              <w:rPr>
                <w:rFonts w:ascii="Calibri" w:eastAsia="Times New Roman" w:hAnsi="Calibri" w:cs="Times New Roman"/>
                <w:color w:val="000000"/>
              </w:rPr>
            </w:pPr>
            <w:r w:rsidRPr="00E24E43">
              <w:rPr>
                <w:rFonts w:ascii="Calibri" w:eastAsia="Times New Roman" w:hAnsi="Calibri" w:cs="Times New Roman"/>
                <w:color w:val="000000"/>
              </w:rPr>
              <w:t>X</w:t>
            </w:r>
          </w:p>
        </w:tc>
      </w:tr>
      <w:tr w:rsidR="00653B1B" w:rsidRPr="00E24E43" w:rsidTr="00AF5E86">
        <w:trPr>
          <w:trHeight w:val="300"/>
        </w:trPr>
        <w:tc>
          <w:tcPr>
            <w:tcW w:w="2155" w:type="dxa"/>
            <w:tcBorders>
              <w:top w:val="nil"/>
              <w:left w:val="single" w:sz="4" w:space="0" w:color="auto"/>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Nikki Dix</w:t>
            </w:r>
          </w:p>
        </w:tc>
        <w:tc>
          <w:tcPr>
            <w:tcW w:w="1285"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Nikki</w:t>
            </w:r>
          </w:p>
        </w:tc>
        <w:tc>
          <w:tcPr>
            <w:tcW w:w="1473"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Dix</w:t>
            </w:r>
          </w:p>
        </w:tc>
        <w:tc>
          <w:tcPr>
            <w:tcW w:w="1832"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NERRS</w:t>
            </w:r>
          </w:p>
        </w:tc>
        <w:tc>
          <w:tcPr>
            <w:tcW w:w="2250"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jc w:val="center"/>
              <w:rPr>
                <w:rFonts w:ascii="Calibri" w:eastAsia="Times New Roman" w:hAnsi="Calibri" w:cs="Times New Roman"/>
                <w:color w:val="000000"/>
              </w:rPr>
            </w:pPr>
            <w:r w:rsidRPr="00E24E43">
              <w:rPr>
                <w:rFonts w:ascii="Calibri" w:eastAsia="Times New Roman" w:hAnsi="Calibri" w:cs="Times New Roman"/>
                <w:color w:val="000000"/>
              </w:rPr>
              <w:t>X</w:t>
            </w:r>
          </w:p>
        </w:tc>
      </w:tr>
      <w:tr w:rsidR="00653B1B" w:rsidRPr="00E24E43" w:rsidTr="00AF5E86">
        <w:trPr>
          <w:trHeight w:val="300"/>
        </w:trPr>
        <w:tc>
          <w:tcPr>
            <w:tcW w:w="2155" w:type="dxa"/>
            <w:tcBorders>
              <w:top w:val="nil"/>
              <w:left w:val="single" w:sz="4" w:space="0" w:color="auto"/>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John Bragg</w:t>
            </w:r>
          </w:p>
        </w:tc>
        <w:tc>
          <w:tcPr>
            <w:tcW w:w="1285"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John</w:t>
            </w:r>
          </w:p>
        </w:tc>
        <w:tc>
          <w:tcPr>
            <w:tcW w:w="1473"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Bragg</w:t>
            </w:r>
          </w:p>
        </w:tc>
        <w:tc>
          <w:tcPr>
            <w:tcW w:w="1832"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NERRS</w:t>
            </w:r>
          </w:p>
        </w:tc>
        <w:tc>
          <w:tcPr>
            <w:tcW w:w="2250"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jc w:val="center"/>
              <w:rPr>
                <w:rFonts w:ascii="Calibri" w:eastAsia="Times New Roman" w:hAnsi="Calibri" w:cs="Times New Roman"/>
                <w:color w:val="000000"/>
              </w:rPr>
            </w:pPr>
            <w:r w:rsidRPr="00E24E43">
              <w:rPr>
                <w:rFonts w:ascii="Calibri" w:eastAsia="Times New Roman" w:hAnsi="Calibri" w:cs="Times New Roman"/>
                <w:color w:val="000000"/>
              </w:rPr>
              <w:t> </w:t>
            </w:r>
          </w:p>
        </w:tc>
      </w:tr>
      <w:tr w:rsidR="00653B1B" w:rsidRPr="00E24E43" w:rsidTr="00AF5E86">
        <w:trPr>
          <w:trHeight w:val="300"/>
        </w:trPr>
        <w:tc>
          <w:tcPr>
            <w:tcW w:w="2155" w:type="dxa"/>
            <w:tcBorders>
              <w:top w:val="nil"/>
              <w:left w:val="single" w:sz="4" w:space="0" w:color="auto"/>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 xml:space="preserve">Dwight </w:t>
            </w:r>
            <w:proofErr w:type="spellStart"/>
            <w:r w:rsidRPr="00E24E43">
              <w:rPr>
                <w:rFonts w:ascii="Calibri" w:eastAsia="Times New Roman" w:hAnsi="Calibri" w:cs="Times New Roman"/>
                <w:color w:val="000000"/>
              </w:rPr>
              <w:t>Trueblood</w:t>
            </w:r>
            <w:proofErr w:type="spellEnd"/>
          </w:p>
        </w:tc>
        <w:tc>
          <w:tcPr>
            <w:tcW w:w="1285"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Dwight</w:t>
            </w:r>
          </w:p>
        </w:tc>
        <w:tc>
          <w:tcPr>
            <w:tcW w:w="1473"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proofErr w:type="spellStart"/>
            <w:r w:rsidRPr="00E24E43">
              <w:rPr>
                <w:rFonts w:ascii="Calibri" w:eastAsia="Times New Roman" w:hAnsi="Calibri" w:cs="Times New Roman"/>
                <w:color w:val="000000"/>
              </w:rPr>
              <w:t>Trueblood</w:t>
            </w:r>
            <w:proofErr w:type="spellEnd"/>
          </w:p>
        </w:tc>
        <w:tc>
          <w:tcPr>
            <w:tcW w:w="1832"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NOAA</w:t>
            </w:r>
          </w:p>
        </w:tc>
        <w:tc>
          <w:tcPr>
            <w:tcW w:w="2250"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jc w:val="center"/>
              <w:rPr>
                <w:rFonts w:ascii="Calibri" w:eastAsia="Times New Roman" w:hAnsi="Calibri" w:cs="Times New Roman"/>
                <w:color w:val="000000"/>
              </w:rPr>
            </w:pPr>
            <w:r w:rsidRPr="00E24E43">
              <w:rPr>
                <w:rFonts w:ascii="Calibri" w:eastAsia="Times New Roman" w:hAnsi="Calibri" w:cs="Times New Roman"/>
                <w:color w:val="000000"/>
              </w:rPr>
              <w:t>X</w:t>
            </w:r>
          </w:p>
        </w:tc>
      </w:tr>
      <w:tr w:rsidR="00653B1B" w:rsidRPr="00E24E43" w:rsidTr="00AF5E86">
        <w:trPr>
          <w:trHeight w:val="300"/>
        </w:trPr>
        <w:tc>
          <w:tcPr>
            <w:tcW w:w="2155" w:type="dxa"/>
            <w:tcBorders>
              <w:top w:val="nil"/>
              <w:left w:val="single" w:sz="4" w:space="0" w:color="auto"/>
              <w:bottom w:val="single" w:sz="4" w:space="0" w:color="auto"/>
              <w:right w:val="single" w:sz="4" w:space="0" w:color="auto"/>
            </w:tcBorders>
            <w:shd w:val="clear" w:color="auto" w:fill="auto"/>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 xml:space="preserve">Dave </w:t>
            </w:r>
            <w:proofErr w:type="spellStart"/>
            <w:r w:rsidRPr="00E24E43">
              <w:rPr>
                <w:rFonts w:ascii="Calibri" w:eastAsia="Times New Roman" w:hAnsi="Calibri" w:cs="Times New Roman"/>
                <w:color w:val="000000"/>
              </w:rPr>
              <w:t>Eslinger</w:t>
            </w:r>
            <w:proofErr w:type="spellEnd"/>
          </w:p>
        </w:tc>
        <w:tc>
          <w:tcPr>
            <w:tcW w:w="1285" w:type="dxa"/>
            <w:tcBorders>
              <w:top w:val="nil"/>
              <w:left w:val="nil"/>
              <w:bottom w:val="single" w:sz="4" w:space="0" w:color="auto"/>
              <w:right w:val="single" w:sz="4" w:space="0" w:color="auto"/>
            </w:tcBorders>
            <w:shd w:val="clear" w:color="auto" w:fill="auto"/>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Dave</w:t>
            </w:r>
          </w:p>
        </w:tc>
        <w:tc>
          <w:tcPr>
            <w:tcW w:w="1473" w:type="dxa"/>
            <w:tcBorders>
              <w:top w:val="nil"/>
              <w:left w:val="nil"/>
              <w:bottom w:val="single" w:sz="4" w:space="0" w:color="auto"/>
              <w:right w:val="single" w:sz="4" w:space="0" w:color="auto"/>
            </w:tcBorders>
            <w:shd w:val="clear" w:color="auto" w:fill="auto"/>
            <w:vAlign w:val="bottom"/>
            <w:hideMark/>
          </w:tcPr>
          <w:p w:rsidR="00653B1B" w:rsidRPr="00E24E43" w:rsidRDefault="00653B1B" w:rsidP="00D01E04">
            <w:pPr>
              <w:spacing w:line="240" w:lineRule="auto"/>
              <w:rPr>
                <w:rFonts w:ascii="Calibri" w:eastAsia="Times New Roman" w:hAnsi="Calibri" w:cs="Times New Roman"/>
                <w:color w:val="000000"/>
              </w:rPr>
            </w:pPr>
            <w:proofErr w:type="spellStart"/>
            <w:r w:rsidRPr="00E24E43">
              <w:rPr>
                <w:rFonts w:ascii="Calibri" w:eastAsia="Times New Roman" w:hAnsi="Calibri" w:cs="Times New Roman"/>
                <w:color w:val="000000"/>
              </w:rPr>
              <w:t>Eslinger</w:t>
            </w:r>
            <w:proofErr w:type="spellEnd"/>
          </w:p>
        </w:tc>
        <w:tc>
          <w:tcPr>
            <w:tcW w:w="1832"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NOAA</w:t>
            </w:r>
          </w:p>
        </w:tc>
        <w:tc>
          <w:tcPr>
            <w:tcW w:w="2250"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jc w:val="center"/>
              <w:rPr>
                <w:rFonts w:ascii="Calibri" w:eastAsia="Times New Roman" w:hAnsi="Calibri" w:cs="Times New Roman"/>
                <w:color w:val="000000"/>
              </w:rPr>
            </w:pPr>
            <w:r w:rsidRPr="00E24E43">
              <w:rPr>
                <w:rFonts w:ascii="Calibri" w:eastAsia="Times New Roman" w:hAnsi="Calibri" w:cs="Times New Roman"/>
                <w:color w:val="000000"/>
              </w:rPr>
              <w:t>X</w:t>
            </w:r>
          </w:p>
        </w:tc>
      </w:tr>
      <w:tr w:rsidR="00653B1B" w:rsidRPr="00E24E43" w:rsidTr="00AF5E86">
        <w:trPr>
          <w:trHeight w:val="300"/>
        </w:trPr>
        <w:tc>
          <w:tcPr>
            <w:tcW w:w="2155" w:type="dxa"/>
            <w:tcBorders>
              <w:top w:val="nil"/>
              <w:left w:val="single" w:sz="4" w:space="0" w:color="auto"/>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Julie Padilla</w:t>
            </w:r>
          </w:p>
        </w:tc>
        <w:tc>
          <w:tcPr>
            <w:tcW w:w="1285"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Julie</w:t>
            </w:r>
          </w:p>
        </w:tc>
        <w:tc>
          <w:tcPr>
            <w:tcW w:w="1473"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Padilla</w:t>
            </w:r>
          </w:p>
        </w:tc>
        <w:tc>
          <w:tcPr>
            <w:tcW w:w="1832"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proofErr w:type="spellStart"/>
            <w:r w:rsidRPr="00E24E43">
              <w:rPr>
                <w:rFonts w:ascii="Calibri" w:eastAsia="Times New Roman" w:hAnsi="Calibri" w:cs="Times New Roman"/>
                <w:color w:val="000000"/>
              </w:rPr>
              <w:t>LimnoTech</w:t>
            </w:r>
            <w:proofErr w:type="spellEnd"/>
          </w:p>
        </w:tc>
        <w:tc>
          <w:tcPr>
            <w:tcW w:w="2250"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jc w:val="center"/>
              <w:rPr>
                <w:rFonts w:ascii="Calibri" w:eastAsia="Times New Roman" w:hAnsi="Calibri" w:cs="Times New Roman"/>
                <w:color w:val="000000"/>
              </w:rPr>
            </w:pPr>
            <w:r w:rsidRPr="00E24E43">
              <w:rPr>
                <w:rFonts w:ascii="Calibri" w:eastAsia="Times New Roman" w:hAnsi="Calibri" w:cs="Times New Roman"/>
                <w:color w:val="000000"/>
              </w:rPr>
              <w:t>X</w:t>
            </w:r>
          </w:p>
        </w:tc>
      </w:tr>
      <w:tr w:rsidR="00653B1B" w:rsidRPr="00E24E43" w:rsidTr="00AF5E86">
        <w:trPr>
          <w:trHeight w:val="300"/>
        </w:trPr>
        <w:tc>
          <w:tcPr>
            <w:tcW w:w="2155" w:type="dxa"/>
            <w:tcBorders>
              <w:top w:val="nil"/>
              <w:left w:val="single" w:sz="4" w:space="0" w:color="auto"/>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Tim Dekker</w:t>
            </w:r>
          </w:p>
        </w:tc>
        <w:tc>
          <w:tcPr>
            <w:tcW w:w="1285"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Tim</w:t>
            </w:r>
          </w:p>
        </w:tc>
        <w:tc>
          <w:tcPr>
            <w:tcW w:w="1473"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Dekker</w:t>
            </w:r>
          </w:p>
        </w:tc>
        <w:tc>
          <w:tcPr>
            <w:tcW w:w="1832"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proofErr w:type="spellStart"/>
            <w:r w:rsidRPr="00E24E43">
              <w:rPr>
                <w:rFonts w:ascii="Calibri" w:eastAsia="Times New Roman" w:hAnsi="Calibri" w:cs="Times New Roman"/>
                <w:color w:val="000000"/>
              </w:rPr>
              <w:t>LimnoTech</w:t>
            </w:r>
            <w:proofErr w:type="spellEnd"/>
          </w:p>
        </w:tc>
        <w:tc>
          <w:tcPr>
            <w:tcW w:w="2250"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jc w:val="center"/>
              <w:rPr>
                <w:rFonts w:ascii="Calibri" w:eastAsia="Times New Roman" w:hAnsi="Calibri" w:cs="Times New Roman"/>
                <w:color w:val="000000"/>
              </w:rPr>
            </w:pPr>
            <w:r w:rsidRPr="00E24E43">
              <w:rPr>
                <w:rFonts w:ascii="Calibri" w:eastAsia="Times New Roman" w:hAnsi="Calibri" w:cs="Times New Roman"/>
                <w:color w:val="000000"/>
              </w:rPr>
              <w:t>X</w:t>
            </w:r>
          </w:p>
        </w:tc>
      </w:tr>
      <w:tr w:rsidR="00653B1B" w:rsidRPr="00E24E43" w:rsidTr="00AF5E86">
        <w:trPr>
          <w:trHeight w:val="300"/>
        </w:trPr>
        <w:tc>
          <w:tcPr>
            <w:tcW w:w="2155" w:type="dxa"/>
            <w:tcBorders>
              <w:top w:val="nil"/>
              <w:left w:val="single" w:sz="4" w:space="0" w:color="auto"/>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lastRenderedPageBreak/>
              <w:t>Amanda Flynn</w:t>
            </w:r>
          </w:p>
        </w:tc>
        <w:tc>
          <w:tcPr>
            <w:tcW w:w="1285"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Amanda</w:t>
            </w:r>
          </w:p>
        </w:tc>
        <w:tc>
          <w:tcPr>
            <w:tcW w:w="1473"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Flynn</w:t>
            </w:r>
          </w:p>
        </w:tc>
        <w:tc>
          <w:tcPr>
            <w:tcW w:w="1832"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proofErr w:type="spellStart"/>
            <w:r w:rsidRPr="00E24E43">
              <w:rPr>
                <w:rFonts w:ascii="Calibri" w:eastAsia="Times New Roman" w:hAnsi="Calibri" w:cs="Times New Roman"/>
                <w:color w:val="000000"/>
              </w:rPr>
              <w:t>LimnoTech</w:t>
            </w:r>
            <w:proofErr w:type="spellEnd"/>
          </w:p>
        </w:tc>
        <w:tc>
          <w:tcPr>
            <w:tcW w:w="2250"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jc w:val="center"/>
              <w:rPr>
                <w:rFonts w:ascii="Calibri" w:eastAsia="Times New Roman" w:hAnsi="Calibri" w:cs="Times New Roman"/>
                <w:color w:val="000000"/>
              </w:rPr>
            </w:pPr>
            <w:r w:rsidRPr="00E24E43">
              <w:rPr>
                <w:rFonts w:ascii="Calibri" w:eastAsia="Times New Roman" w:hAnsi="Calibri" w:cs="Times New Roman"/>
                <w:color w:val="000000"/>
              </w:rPr>
              <w:t>X</w:t>
            </w:r>
          </w:p>
        </w:tc>
      </w:tr>
      <w:tr w:rsidR="00653B1B" w:rsidRPr="00E24E43" w:rsidTr="00AF5E86">
        <w:trPr>
          <w:trHeight w:val="300"/>
        </w:trPr>
        <w:tc>
          <w:tcPr>
            <w:tcW w:w="2155" w:type="dxa"/>
            <w:tcBorders>
              <w:top w:val="nil"/>
              <w:left w:val="single" w:sz="4" w:space="0" w:color="auto"/>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 xml:space="preserve">Anthony </w:t>
            </w:r>
            <w:proofErr w:type="spellStart"/>
            <w:r w:rsidRPr="00E24E43">
              <w:rPr>
                <w:rFonts w:ascii="Calibri" w:eastAsia="Times New Roman" w:hAnsi="Calibri" w:cs="Times New Roman"/>
                <w:color w:val="000000"/>
              </w:rPr>
              <w:t>Aufdenkampe</w:t>
            </w:r>
            <w:proofErr w:type="spellEnd"/>
          </w:p>
        </w:tc>
        <w:tc>
          <w:tcPr>
            <w:tcW w:w="1285"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Anthony</w:t>
            </w:r>
          </w:p>
        </w:tc>
        <w:tc>
          <w:tcPr>
            <w:tcW w:w="1473"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proofErr w:type="spellStart"/>
            <w:r w:rsidRPr="00E24E43">
              <w:rPr>
                <w:rFonts w:ascii="Calibri" w:eastAsia="Times New Roman" w:hAnsi="Calibri" w:cs="Times New Roman"/>
                <w:color w:val="000000"/>
              </w:rPr>
              <w:t>Aufdenkampe</w:t>
            </w:r>
            <w:proofErr w:type="spellEnd"/>
          </w:p>
        </w:tc>
        <w:tc>
          <w:tcPr>
            <w:tcW w:w="1832"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proofErr w:type="spellStart"/>
            <w:r w:rsidRPr="00E24E43">
              <w:rPr>
                <w:rFonts w:ascii="Calibri" w:eastAsia="Times New Roman" w:hAnsi="Calibri" w:cs="Times New Roman"/>
                <w:color w:val="000000"/>
              </w:rPr>
              <w:t>LimnoTech</w:t>
            </w:r>
            <w:proofErr w:type="spellEnd"/>
          </w:p>
        </w:tc>
        <w:tc>
          <w:tcPr>
            <w:tcW w:w="2250"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jc w:val="center"/>
              <w:rPr>
                <w:rFonts w:ascii="Calibri" w:eastAsia="Times New Roman" w:hAnsi="Calibri" w:cs="Times New Roman"/>
                <w:color w:val="000000"/>
              </w:rPr>
            </w:pPr>
            <w:r w:rsidRPr="00E24E43">
              <w:rPr>
                <w:rFonts w:ascii="Calibri" w:eastAsia="Times New Roman" w:hAnsi="Calibri" w:cs="Times New Roman"/>
                <w:color w:val="000000"/>
              </w:rPr>
              <w:t>X</w:t>
            </w:r>
          </w:p>
        </w:tc>
      </w:tr>
      <w:tr w:rsidR="00653B1B" w:rsidRPr="00E24E43" w:rsidTr="00AF5E86">
        <w:trPr>
          <w:trHeight w:val="300"/>
        </w:trPr>
        <w:tc>
          <w:tcPr>
            <w:tcW w:w="2155" w:type="dxa"/>
            <w:tcBorders>
              <w:top w:val="nil"/>
              <w:left w:val="single" w:sz="4" w:space="0" w:color="auto"/>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Jen Read</w:t>
            </w:r>
          </w:p>
        </w:tc>
        <w:tc>
          <w:tcPr>
            <w:tcW w:w="1285"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Jen</w:t>
            </w:r>
          </w:p>
        </w:tc>
        <w:tc>
          <w:tcPr>
            <w:tcW w:w="1473"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Read</w:t>
            </w:r>
          </w:p>
        </w:tc>
        <w:tc>
          <w:tcPr>
            <w:tcW w:w="1832"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rPr>
                <w:rFonts w:ascii="Calibri" w:eastAsia="Times New Roman" w:hAnsi="Calibri" w:cs="Times New Roman"/>
                <w:color w:val="000000"/>
              </w:rPr>
            </w:pPr>
            <w:r w:rsidRPr="00E24E43">
              <w:rPr>
                <w:rFonts w:ascii="Calibri" w:eastAsia="Times New Roman" w:hAnsi="Calibri" w:cs="Times New Roman"/>
                <w:color w:val="000000"/>
              </w:rPr>
              <w:t>Univ. of Michigan</w:t>
            </w:r>
          </w:p>
        </w:tc>
        <w:tc>
          <w:tcPr>
            <w:tcW w:w="2250" w:type="dxa"/>
            <w:tcBorders>
              <w:top w:val="nil"/>
              <w:left w:val="nil"/>
              <w:bottom w:val="single" w:sz="4" w:space="0" w:color="auto"/>
              <w:right w:val="single" w:sz="4" w:space="0" w:color="auto"/>
            </w:tcBorders>
            <w:shd w:val="clear" w:color="auto" w:fill="auto"/>
            <w:noWrap/>
            <w:vAlign w:val="bottom"/>
            <w:hideMark/>
          </w:tcPr>
          <w:p w:rsidR="00653B1B" w:rsidRPr="00E24E43" w:rsidRDefault="00653B1B" w:rsidP="00D01E04">
            <w:pPr>
              <w:spacing w:line="240" w:lineRule="auto"/>
              <w:jc w:val="center"/>
              <w:rPr>
                <w:rFonts w:ascii="Calibri" w:eastAsia="Times New Roman" w:hAnsi="Calibri" w:cs="Times New Roman"/>
                <w:color w:val="000000"/>
              </w:rPr>
            </w:pPr>
            <w:r w:rsidRPr="00E24E43">
              <w:rPr>
                <w:rFonts w:ascii="Calibri" w:eastAsia="Times New Roman" w:hAnsi="Calibri" w:cs="Times New Roman"/>
                <w:color w:val="000000"/>
              </w:rPr>
              <w:t>X</w:t>
            </w:r>
          </w:p>
        </w:tc>
      </w:tr>
    </w:tbl>
    <w:p w:rsidR="00653B1B" w:rsidRDefault="00653B1B" w:rsidP="00653B1B"/>
    <w:p w:rsidR="00653B1B" w:rsidRDefault="00653B1B" w:rsidP="00653B1B"/>
    <w:p w:rsidR="00653B1B" w:rsidRDefault="00653B1B" w:rsidP="00653B1B">
      <w:r w:rsidRPr="00653B1B">
        <w:rPr>
          <w:u w:val="single"/>
        </w:rPr>
        <w:t>Common ground between TAG and PAG:</w:t>
      </w:r>
    </w:p>
    <w:p w:rsidR="00653B1B" w:rsidRDefault="00653B1B" w:rsidP="00653B1B">
      <w:pPr>
        <w:pStyle w:val="ListParagraph"/>
        <w:numPr>
          <w:ilvl w:val="0"/>
          <w:numId w:val="3"/>
        </w:numPr>
      </w:pPr>
      <w:r>
        <w:t xml:space="preserve">The </w:t>
      </w:r>
      <w:bookmarkStart w:id="0" w:name="_GoBack"/>
      <w:r w:rsidRPr="003B1141">
        <w:rPr>
          <w:b/>
        </w:rPr>
        <w:t>TRENDS</w:t>
      </w:r>
      <w:bookmarkEnd w:id="0"/>
      <w:r>
        <w:t xml:space="preserve"> are the most important assessment</w:t>
      </w:r>
    </w:p>
    <w:p w:rsidR="00653B1B" w:rsidRDefault="00653B1B" w:rsidP="00653B1B">
      <w:pPr>
        <w:pStyle w:val="ListParagraph"/>
        <w:numPr>
          <w:ilvl w:val="0"/>
          <w:numId w:val="3"/>
        </w:numPr>
      </w:pPr>
      <w:r>
        <w:t>A complete reserve-level annual report should have a very low time commitment</w:t>
      </w:r>
    </w:p>
    <w:p w:rsidR="00653B1B" w:rsidRDefault="00653B1B" w:rsidP="00653B1B">
      <w:pPr>
        <w:pStyle w:val="ListParagraph"/>
        <w:numPr>
          <w:ilvl w:val="0"/>
          <w:numId w:val="3"/>
        </w:numPr>
      </w:pPr>
      <w:r>
        <w:t>The reserve-level report should also be easily customizable for reserves that do have additional time available</w:t>
      </w:r>
    </w:p>
    <w:p w:rsidR="00653B1B" w:rsidRPr="00653B1B" w:rsidRDefault="00653B1B" w:rsidP="00653B1B">
      <w:pPr>
        <w:pStyle w:val="ListParagraph"/>
        <w:numPr>
          <w:ilvl w:val="0"/>
          <w:numId w:val="3"/>
        </w:numPr>
      </w:pPr>
      <w:r>
        <w:t>TAG member who are on the PAG seemed comfortable with a plus/minus trend identification</w:t>
      </w:r>
    </w:p>
    <w:sectPr w:rsidR="00653B1B" w:rsidRPr="00653B1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A7B15"/>
    <w:multiLevelType w:val="hybridMultilevel"/>
    <w:tmpl w:val="554237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C5411F"/>
    <w:multiLevelType w:val="hybridMultilevel"/>
    <w:tmpl w:val="1870C1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A909C0"/>
    <w:multiLevelType w:val="hybridMultilevel"/>
    <w:tmpl w:val="1144A4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6323263"/>
    <w:multiLevelType w:val="hybridMultilevel"/>
    <w:tmpl w:val="1144A4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F2145E"/>
    <w:multiLevelType w:val="hybridMultilevel"/>
    <w:tmpl w:val="4DCC1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4C527D8"/>
    <w:multiLevelType w:val="hybridMultilevel"/>
    <w:tmpl w:val="974486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1C1B7F"/>
    <w:multiLevelType w:val="hybridMultilevel"/>
    <w:tmpl w:val="10A83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D8B1E9E"/>
    <w:multiLevelType w:val="hybridMultilevel"/>
    <w:tmpl w:val="2ACE6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7"/>
  </w:num>
  <w:num w:numId="4">
    <w:abstractNumId w:val="0"/>
  </w:num>
  <w:num w:numId="5">
    <w:abstractNumId w:val="4"/>
  </w:num>
  <w:num w:numId="6">
    <w:abstractNumId w:val="3"/>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556C"/>
    <w:rsid w:val="000374AE"/>
    <w:rsid w:val="003B1141"/>
    <w:rsid w:val="003F77EB"/>
    <w:rsid w:val="004A1C1C"/>
    <w:rsid w:val="0050556C"/>
    <w:rsid w:val="00653B1B"/>
    <w:rsid w:val="0072741E"/>
    <w:rsid w:val="00AF5E86"/>
    <w:rsid w:val="00BE162F"/>
    <w:rsid w:val="00D52F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3064E3-2733-46BF-A342-8B7365E8D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741E"/>
  </w:style>
  <w:style w:type="paragraph" w:styleId="Heading1">
    <w:name w:val="heading 1"/>
    <w:basedOn w:val="Normal"/>
    <w:next w:val="Normal"/>
    <w:link w:val="Heading1Char"/>
    <w:uiPriority w:val="9"/>
    <w:qFormat/>
    <w:rsid w:val="0072741E"/>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741E"/>
    <w:rPr>
      <w:rFonts w:asciiTheme="majorHAnsi" w:eastAsiaTheme="majorEastAsia" w:hAnsiTheme="majorHAnsi" w:cstheme="majorBidi"/>
      <w:color w:val="2E74B5" w:themeColor="accent1" w:themeShade="BF"/>
      <w:sz w:val="32"/>
      <w:szCs w:val="32"/>
    </w:rPr>
  </w:style>
  <w:style w:type="paragraph" w:styleId="CommentText">
    <w:name w:val="annotation text"/>
    <w:basedOn w:val="Normal"/>
    <w:link w:val="CommentTextChar"/>
    <w:uiPriority w:val="99"/>
    <w:semiHidden/>
    <w:unhideWhenUsed/>
    <w:rsid w:val="0072741E"/>
    <w:pPr>
      <w:spacing w:line="240" w:lineRule="auto"/>
    </w:pPr>
    <w:rPr>
      <w:sz w:val="20"/>
      <w:szCs w:val="20"/>
    </w:rPr>
  </w:style>
  <w:style w:type="character" w:customStyle="1" w:styleId="CommentTextChar">
    <w:name w:val="Comment Text Char"/>
    <w:basedOn w:val="DefaultParagraphFont"/>
    <w:link w:val="CommentText"/>
    <w:uiPriority w:val="99"/>
    <w:semiHidden/>
    <w:rsid w:val="0072741E"/>
    <w:rPr>
      <w:sz w:val="20"/>
      <w:szCs w:val="20"/>
    </w:rPr>
  </w:style>
  <w:style w:type="character" w:styleId="CommentReference">
    <w:name w:val="annotation reference"/>
    <w:basedOn w:val="DefaultParagraphFont"/>
    <w:uiPriority w:val="99"/>
    <w:semiHidden/>
    <w:unhideWhenUsed/>
    <w:rsid w:val="0072741E"/>
    <w:rPr>
      <w:sz w:val="16"/>
      <w:szCs w:val="16"/>
    </w:rPr>
  </w:style>
  <w:style w:type="character" w:styleId="Hyperlink">
    <w:name w:val="Hyperlink"/>
    <w:basedOn w:val="DefaultParagraphFont"/>
    <w:uiPriority w:val="99"/>
    <w:semiHidden/>
    <w:unhideWhenUsed/>
    <w:rsid w:val="0072741E"/>
    <w:rPr>
      <w:color w:val="0000FF"/>
      <w:u w:val="single"/>
    </w:rPr>
  </w:style>
  <w:style w:type="paragraph" w:styleId="CommentSubject">
    <w:name w:val="annotation subject"/>
    <w:basedOn w:val="CommentText"/>
    <w:next w:val="CommentText"/>
    <w:link w:val="CommentSubjectChar"/>
    <w:uiPriority w:val="99"/>
    <w:semiHidden/>
    <w:unhideWhenUsed/>
    <w:rsid w:val="0072741E"/>
    <w:rPr>
      <w:b/>
      <w:bCs/>
    </w:rPr>
  </w:style>
  <w:style w:type="character" w:customStyle="1" w:styleId="CommentSubjectChar">
    <w:name w:val="Comment Subject Char"/>
    <w:basedOn w:val="CommentTextChar"/>
    <w:link w:val="CommentSubject"/>
    <w:uiPriority w:val="99"/>
    <w:semiHidden/>
    <w:rsid w:val="0072741E"/>
    <w:rPr>
      <w:b/>
      <w:bCs/>
      <w:sz w:val="20"/>
      <w:szCs w:val="20"/>
    </w:rPr>
  </w:style>
  <w:style w:type="paragraph" w:styleId="BalloonText">
    <w:name w:val="Balloon Text"/>
    <w:basedOn w:val="Normal"/>
    <w:link w:val="BalloonTextChar"/>
    <w:uiPriority w:val="99"/>
    <w:semiHidden/>
    <w:unhideWhenUsed/>
    <w:rsid w:val="0072741E"/>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741E"/>
    <w:rPr>
      <w:rFonts w:ascii="Segoe UI" w:hAnsi="Segoe UI" w:cs="Segoe UI"/>
      <w:sz w:val="18"/>
      <w:szCs w:val="18"/>
    </w:rPr>
  </w:style>
  <w:style w:type="paragraph" w:styleId="ListParagraph">
    <w:name w:val="List Paragraph"/>
    <w:basedOn w:val="Normal"/>
    <w:uiPriority w:val="34"/>
    <w:qFormat/>
    <w:rsid w:val="007274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4</Pages>
  <Words>1132</Words>
  <Characters>6456</Characters>
  <Application>Microsoft Office Word</Application>
  <DocSecurity>0</DocSecurity>
  <Lines>53</Lines>
  <Paragraphs>15</Paragraphs>
  <ScaleCrop>false</ScaleCrop>
  <Company>LimnoTech</Company>
  <LinksUpToDate>false</LinksUpToDate>
  <CharactersWithSpaces>7573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Padilla</dc:creator>
  <cp:keywords/>
  <dc:description/>
  <cp:lastModifiedBy>Julie Padilla</cp:lastModifiedBy>
  <cp:revision>8</cp:revision>
  <dcterms:created xsi:type="dcterms:W3CDTF">2017-04-04T20:19:00Z</dcterms:created>
  <dcterms:modified xsi:type="dcterms:W3CDTF">2017-04-04T21:35:00Z</dcterms:modified>
</cp:coreProperties>
</file>